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D8" w:rsidRDefault="00D709D8">
      <w:pPr>
        <w:rPr>
          <w:rFonts w:ascii="Arial Narrow" w:hAnsi="Arial Narrow"/>
        </w:rPr>
      </w:pPr>
    </w:p>
    <w:p w:rsidR="00D709D8" w:rsidRDefault="00D709D8">
      <w:pPr>
        <w:rPr>
          <w:rFonts w:ascii="Arial Narrow" w:hAnsi="Arial Narrow"/>
        </w:rPr>
      </w:pPr>
    </w:p>
    <w:p w:rsidR="00D709D8" w:rsidRDefault="00D709D8">
      <w:pPr>
        <w:rPr>
          <w:rFonts w:ascii="Arial Narrow" w:hAnsi="Arial Narrow"/>
        </w:rPr>
      </w:pPr>
    </w:p>
    <w:p w:rsidR="00D709D8" w:rsidRDefault="00D709D8">
      <w:pPr>
        <w:rPr>
          <w:rFonts w:ascii="Arial Narrow" w:hAnsi="Arial Narrow"/>
        </w:rPr>
      </w:pPr>
    </w:p>
    <w:p w:rsidR="00D709D8" w:rsidRDefault="00D709D8">
      <w:pPr>
        <w:rPr>
          <w:rFonts w:ascii="Arial Narrow" w:hAnsi="Arial Narrow"/>
        </w:rPr>
      </w:pPr>
    </w:p>
    <w:p w:rsidR="00D15895" w:rsidRDefault="00D15895">
      <w:pPr>
        <w:rPr>
          <w:rFonts w:ascii="Arial Narrow" w:hAnsi="Arial Narrow"/>
        </w:rPr>
      </w:pPr>
    </w:p>
    <w:p w:rsidR="00D709D8" w:rsidRDefault="00D709D8">
      <w:pPr>
        <w:rPr>
          <w:rFonts w:ascii="Arial Narrow" w:hAnsi="Arial Narrow"/>
        </w:rPr>
      </w:pPr>
    </w:p>
    <w:p w:rsidR="00D709D8" w:rsidRDefault="00D1589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D709D8" w:rsidRPr="00D15895" w:rsidRDefault="00D15895" w:rsidP="00D15895">
      <w:pPr>
        <w:jc w:val="center"/>
        <w:rPr>
          <w:rFonts w:ascii="Arial Narrow" w:hAnsi="Arial Narrow"/>
          <w:b/>
          <w:sz w:val="28"/>
          <w:szCs w:val="28"/>
        </w:rPr>
      </w:pPr>
      <w:r w:rsidRPr="00D15895">
        <w:rPr>
          <w:rFonts w:ascii="Arial Narrow" w:hAnsi="Arial Narrow"/>
          <w:b/>
          <w:sz w:val="28"/>
          <w:szCs w:val="28"/>
        </w:rPr>
        <w:t xml:space="preserve">O P Ć I N A   D I C M O </w:t>
      </w:r>
    </w:p>
    <w:p w:rsidR="00D15895" w:rsidRDefault="00D15895" w:rsidP="00D15895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754265" cy="1066800"/>
            <wp:effectExtent l="19050" t="0" r="7735" b="0"/>
            <wp:docPr id="2" name="Picture 1" descr="C:\Users\mvukas\Desktop\1. DICMO-GR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vukas\Desktop\1. DICMO-GRB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21" cy="1067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9D8" w:rsidRDefault="00D709D8">
      <w:pPr>
        <w:rPr>
          <w:rFonts w:ascii="Arial Narrow" w:hAnsi="Arial Narrow"/>
        </w:rPr>
      </w:pPr>
    </w:p>
    <w:p w:rsidR="00D709D8" w:rsidRDefault="00D709D8" w:rsidP="00D709D8">
      <w:pPr>
        <w:jc w:val="center"/>
        <w:rPr>
          <w:rFonts w:ascii="Arial Narrow" w:hAnsi="Arial Narrow"/>
          <w:b/>
          <w:sz w:val="28"/>
          <w:szCs w:val="28"/>
        </w:rPr>
      </w:pPr>
      <w:r w:rsidRPr="00D709D8">
        <w:rPr>
          <w:rFonts w:ascii="Arial Narrow" w:hAnsi="Arial Narrow"/>
          <w:b/>
          <w:sz w:val="28"/>
          <w:szCs w:val="28"/>
        </w:rPr>
        <w:t>PRORAČUNSKI VODIČ  ZA GRAĐANE</w:t>
      </w:r>
      <w:r w:rsidR="00D15895">
        <w:rPr>
          <w:rFonts w:ascii="Arial Narrow" w:hAnsi="Arial Narrow"/>
          <w:b/>
          <w:sz w:val="28"/>
          <w:szCs w:val="28"/>
        </w:rPr>
        <w:t xml:space="preserve"> </w:t>
      </w:r>
    </w:p>
    <w:p w:rsidR="00005D30" w:rsidRPr="00D709D8" w:rsidRDefault="00005D30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709D8" w:rsidRPr="00D15895" w:rsidRDefault="00D15895" w:rsidP="00D709D8">
      <w:pPr>
        <w:jc w:val="center"/>
        <w:rPr>
          <w:rFonts w:ascii="Arial Narrow" w:hAnsi="Arial Narrow"/>
          <w:b/>
          <w:sz w:val="24"/>
          <w:szCs w:val="24"/>
        </w:rPr>
      </w:pPr>
      <w:r w:rsidRPr="00D15895">
        <w:rPr>
          <w:rFonts w:ascii="Arial Narrow" w:hAnsi="Arial Narrow"/>
          <w:b/>
          <w:sz w:val="24"/>
          <w:szCs w:val="24"/>
        </w:rPr>
        <w:t xml:space="preserve">PRORAČUN ZA </w:t>
      </w:r>
      <w:r w:rsidR="000A4089">
        <w:rPr>
          <w:rFonts w:ascii="Arial Narrow" w:hAnsi="Arial Narrow"/>
          <w:b/>
          <w:sz w:val="24"/>
          <w:szCs w:val="24"/>
        </w:rPr>
        <w:t>2020</w:t>
      </w:r>
      <w:r w:rsidR="00D709D8" w:rsidRPr="00D15895">
        <w:rPr>
          <w:rFonts w:ascii="Arial Narrow" w:hAnsi="Arial Narrow"/>
          <w:b/>
          <w:sz w:val="24"/>
          <w:szCs w:val="24"/>
        </w:rPr>
        <w:t>.</w:t>
      </w:r>
      <w:r w:rsidRPr="00D15895">
        <w:rPr>
          <w:rFonts w:ascii="Arial Narrow" w:hAnsi="Arial Narrow"/>
          <w:b/>
          <w:sz w:val="24"/>
          <w:szCs w:val="24"/>
        </w:rPr>
        <w:t>GODINU</w:t>
      </w:r>
    </w:p>
    <w:p w:rsidR="00D709D8" w:rsidRDefault="00D709D8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709D8" w:rsidRDefault="00D709D8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709D8" w:rsidRDefault="00D709D8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709D8" w:rsidRDefault="00D709D8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709D8" w:rsidRDefault="00D709D8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709D8" w:rsidRDefault="00D709D8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709D8" w:rsidRDefault="00D709D8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709D8" w:rsidRDefault="00D709D8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15895" w:rsidRDefault="00D15895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15895" w:rsidRDefault="00D15895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709D8" w:rsidRDefault="00D709D8" w:rsidP="00D709D8">
      <w:pPr>
        <w:pStyle w:val="ListParagraph"/>
        <w:numPr>
          <w:ilvl w:val="0"/>
          <w:numId w:val="2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PRORAČUN I NJEGOV SADRŽAJ</w:t>
      </w:r>
    </w:p>
    <w:p w:rsidR="00AB4674" w:rsidRDefault="00AB4674" w:rsidP="00AB4674">
      <w:pPr>
        <w:pStyle w:val="ListParagraph"/>
        <w:ind w:left="1080"/>
        <w:rPr>
          <w:rFonts w:ascii="Arial Narrow" w:hAnsi="Arial Narrow"/>
          <w:b/>
          <w:sz w:val="24"/>
          <w:szCs w:val="24"/>
        </w:rPr>
      </w:pPr>
    </w:p>
    <w:p w:rsidR="00D709D8" w:rsidRPr="00AB4674" w:rsidRDefault="00AB4674" w:rsidP="00AB4674">
      <w:pPr>
        <w:pStyle w:val="ListParagraph"/>
        <w:numPr>
          <w:ilvl w:val="0"/>
          <w:numId w:val="4"/>
        </w:numPr>
        <w:rPr>
          <w:rFonts w:ascii="Arial Narrow" w:hAnsi="Arial Narrow"/>
          <w:b/>
          <w:sz w:val="24"/>
          <w:szCs w:val="24"/>
        </w:rPr>
      </w:pPr>
      <w:r w:rsidRPr="00AB4674">
        <w:rPr>
          <w:rFonts w:ascii="Arial Narrow" w:hAnsi="Arial Narrow"/>
          <w:b/>
          <w:sz w:val="24"/>
          <w:szCs w:val="24"/>
        </w:rPr>
        <w:t>Proračunska načela</w:t>
      </w:r>
    </w:p>
    <w:p w:rsidR="00D709D8" w:rsidRDefault="00D709D8" w:rsidP="00005D30">
      <w:pPr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Proračun je plan prihoda i rashoda za određeno vremensko razdoblje. Za izradu proračuna potrebno je poznavati proračunska načela i to:</w:t>
      </w:r>
    </w:p>
    <w:p w:rsidR="00D709D8" w:rsidRDefault="00005D30" w:rsidP="00005D3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6C4E01">
        <w:rPr>
          <w:rFonts w:ascii="Arial Narrow" w:hAnsi="Arial Narrow"/>
          <w:b/>
          <w:sz w:val="24"/>
          <w:szCs w:val="24"/>
        </w:rPr>
        <w:t>n</w:t>
      </w:r>
      <w:r w:rsidR="00D709D8" w:rsidRPr="006C4E01">
        <w:rPr>
          <w:rFonts w:ascii="Arial Narrow" w:hAnsi="Arial Narrow"/>
          <w:b/>
          <w:sz w:val="24"/>
          <w:szCs w:val="24"/>
        </w:rPr>
        <w:t>ačelo uravnoteženosti</w:t>
      </w:r>
      <w:r w:rsidR="00D709D8">
        <w:rPr>
          <w:rFonts w:ascii="Arial Narrow" w:hAnsi="Arial Narrow"/>
          <w:sz w:val="24"/>
          <w:szCs w:val="24"/>
        </w:rPr>
        <w:t xml:space="preserve"> – prihodi trebaju biti jednaki rashodima te se može koristiti s</w:t>
      </w:r>
      <w:r>
        <w:rPr>
          <w:rFonts w:ascii="Arial Narrow" w:hAnsi="Arial Narrow"/>
          <w:sz w:val="24"/>
          <w:szCs w:val="24"/>
        </w:rPr>
        <w:t>amo onoliko sredstava koliko se prikupi;</w:t>
      </w:r>
    </w:p>
    <w:p w:rsidR="00005D30" w:rsidRDefault="00005D30" w:rsidP="00005D3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5869C0">
        <w:rPr>
          <w:rFonts w:ascii="Arial Narrow" w:hAnsi="Arial Narrow"/>
          <w:b/>
          <w:sz w:val="24"/>
          <w:szCs w:val="24"/>
        </w:rPr>
        <w:t>načelo jedne godine</w:t>
      </w:r>
      <w:r>
        <w:rPr>
          <w:rFonts w:ascii="Arial Narrow" w:hAnsi="Arial Narrow"/>
          <w:sz w:val="24"/>
          <w:szCs w:val="24"/>
        </w:rPr>
        <w:t xml:space="preserve"> – proračun se donosi za jednu godinu za koju se se planiraju prihodi i rashodi te sredstva za pokriće obveza preuzetih iz predhodnih godina;</w:t>
      </w:r>
    </w:p>
    <w:p w:rsidR="00005D30" w:rsidRDefault="00005D30" w:rsidP="00005D3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5869C0">
        <w:rPr>
          <w:rFonts w:ascii="Arial Narrow" w:hAnsi="Arial Narrow"/>
          <w:b/>
          <w:sz w:val="24"/>
          <w:szCs w:val="24"/>
        </w:rPr>
        <w:t>načelo jedinstva i točnosti</w:t>
      </w:r>
      <w:r>
        <w:rPr>
          <w:rFonts w:ascii="Arial Narrow" w:hAnsi="Arial Narrow"/>
          <w:sz w:val="24"/>
          <w:szCs w:val="24"/>
        </w:rPr>
        <w:t xml:space="preserve"> – prihodi i rashodi svih proračunskih i izvanproračunskih korisnika iskazuju se po funkcijama i programima u iznosu utvrđenom proračunom;</w:t>
      </w:r>
    </w:p>
    <w:p w:rsidR="00005D30" w:rsidRDefault="00005D30" w:rsidP="00005D3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5869C0">
        <w:rPr>
          <w:rFonts w:ascii="Arial Narrow" w:hAnsi="Arial Narrow"/>
          <w:b/>
          <w:sz w:val="24"/>
          <w:szCs w:val="24"/>
        </w:rPr>
        <w:t>načelo univerzalnosti</w:t>
      </w:r>
      <w:r>
        <w:rPr>
          <w:rFonts w:ascii="Arial Narrow" w:hAnsi="Arial Narrow"/>
          <w:sz w:val="24"/>
          <w:szCs w:val="24"/>
        </w:rPr>
        <w:t xml:space="preserve"> – znači da prihodi i primici služe za podmirenje svih rashoda  i izdataka, osim ako zakonima i odlukama nije drugačije propisano</w:t>
      </w:r>
      <w:r w:rsidR="005869C0">
        <w:rPr>
          <w:rFonts w:ascii="Arial Narrow" w:hAnsi="Arial Narrow"/>
          <w:sz w:val="24"/>
          <w:szCs w:val="24"/>
        </w:rPr>
        <w:t xml:space="preserve"> (za financiranje određenih rashoda i  izdataka koriste se namjenski prihodi i primici);</w:t>
      </w:r>
    </w:p>
    <w:p w:rsidR="006C4E01" w:rsidRDefault="005869C0" w:rsidP="00005D3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5869C0">
        <w:rPr>
          <w:rFonts w:ascii="Arial Narrow" w:hAnsi="Arial Narrow"/>
          <w:b/>
          <w:sz w:val="24"/>
          <w:szCs w:val="24"/>
        </w:rPr>
        <w:t>načelo specifikacije</w:t>
      </w:r>
      <w:r>
        <w:rPr>
          <w:rFonts w:ascii="Arial Narrow" w:hAnsi="Arial Narrow"/>
          <w:sz w:val="24"/>
          <w:szCs w:val="24"/>
        </w:rPr>
        <w:t xml:space="preserve"> – svi </w:t>
      </w:r>
      <w:r w:rsidR="006C4E01">
        <w:rPr>
          <w:rFonts w:ascii="Arial Narrow" w:hAnsi="Arial Narrow"/>
          <w:sz w:val="24"/>
          <w:szCs w:val="24"/>
        </w:rPr>
        <w:t>prihodi trebaju biti raspoređeni po ekononomskoj klasifikaciji i iskazani prema izvorima, a rashodi prema proračunskim klasifikacijama te uravnoteženi s prihodima;</w:t>
      </w:r>
    </w:p>
    <w:p w:rsidR="006C4E01" w:rsidRDefault="006C4E01" w:rsidP="00005D3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načelo transparentnosti </w:t>
      </w:r>
      <w:r>
        <w:rPr>
          <w:rFonts w:ascii="Arial Narrow" w:hAnsi="Arial Narrow"/>
          <w:sz w:val="24"/>
          <w:szCs w:val="24"/>
        </w:rPr>
        <w:t>– proraču i svi vezani dokumenti trebaju biti dostupni javnosti i objavljeni u službenom glasilu;</w:t>
      </w:r>
    </w:p>
    <w:p w:rsidR="00AB4674" w:rsidRDefault="00AB4674" w:rsidP="00AB4674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:rsidR="006C4E01" w:rsidRPr="00AB4674" w:rsidRDefault="00AB4674" w:rsidP="00AB4674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sz w:val="24"/>
          <w:szCs w:val="24"/>
        </w:rPr>
      </w:pPr>
      <w:r w:rsidRPr="00AB4674">
        <w:rPr>
          <w:rFonts w:ascii="Arial Narrow" w:hAnsi="Arial Narrow"/>
          <w:b/>
          <w:sz w:val="24"/>
          <w:szCs w:val="24"/>
        </w:rPr>
        <w:t>Djelovi proračuna</w:t>
      </w:r>
    </w:p>
    <w:p w:rsidR="005869C0" w:rsidRDefault="006C4E01" w:rsidP="006C4E0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Proračun Općine Dicmo za proračunsku godinu</w:t>
      </w:r>
      <w:r w:rsidR="005869C0" w:rsidRPr="006C4E0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donosi općinsko vijeće .  Proračun se sastoji od općeg i posebnog dijela te plana razvojnih programa:</w:t>
      </w:r>
    </w:p>
    <w:p w:rsidR="006C4E01" w:rsidRDefault="006C4E01" w:rsidP="006C4E01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EC23F6">
        <w:rPr>
          <w:rFonts w:ascii="Arial Narrow" w:hAnsi="Arial Narrow"/>
          <w:b/>
          <w:sz w:val="24"/>
          <w:szCs w:val="24"/>
        </w:rPr>
        <w:t>opći dio proračuna</w:t>
      </w:r>
      <w:r>
        <w:rPr>
          <w:rFonts w:ascii="Arial Narrow" w:hAnsi="Arial Narrow"/>
          <w:sz w:val="24"/>
          <w:szCs w:val="24"/>
        </w:rPr>
        <w:t xml:space="preserve"> – sastoji se od Računa prihoda i rashoda te Računa financiranja u kojima su prihodi i primici prikazani po vrstama,a rashodi i izdaci prema ekonomskoj namjeni kojoj služe;</w:t>
      </w:r>
    </w:p>
    <w:p w:rsidR="006C4E01" w:rsidRDefault="006C4E01" w:rsidP="006C4E01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EC23F6">
        <w:rPr>
          <w:rFonts w:ascii="Arial Narrow" w:hAnsi="Arial Narrow"/>
          <w:b/>
          <w:sz w:val="24"/>
          <w:szCs w:val="24"/>
        </w:rPr>
        <w:t>poseb</w:t>
      </w:r>
      <w:r w:rsidR="00AB4674">
        <w:rPr>
          <w:rFonts w:ascii="Arial Narrow" w:hAnsi="Arial Narrow"/>
          <w:b/>
          <w:sz w:val="24"/>
          <w:szCs w:val="24"/>
        </w:rPr>
        <w:t>n</w:t>
      </w:r>
      <w:r w:rsidRPr="00EC23F6">
        <w:rPr>
          <w:rFonts w:ascii="Arial Narrow" w:hAnsi="Arial Narrow"/>
          <w:b/>
          <w:sz w:val="24"/>
          <w:szCs w:val="24"/>
        </w:rPr>
        <w:t>i dio proračuna</w:t>
      </w:r>
      <w:r w:rsidR="00EC23F6">
        <w:rPr>
          <w:rFonts w:ascii="Arial Narrow" w:hAnsi="Arial Narrow"/>
          <w:sz w:val="24"/>
          <w:szCs w:val="24"/>
        </w:rPr>
        <w:t xml:space="preserve"> – čine svi planirani rashodi i izdaci razvrstani prema proračunskim klasifikacijama;</w:t>
      </w:r>
    </w:p>
    <w:p w:rsidR="00EC23F6" w:rsidRDefault="00EC23F6" w:rsidP="006C4E01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EC23F6">
        <w:rPr>
          <w:rFonts w:ascii="Arial Narrow" w:hAnsi="Arial Narrow"/>
          <w:b/>
          <w:sz w:val="24"/>
          <w:szCs w:val="24"/>
        </w:rPr>
        <w:t>plan razvojnih programa</w:t>
      </w:r>
      <w:r>
        <w:rPr>
          <w:rFonts w:ascii="Arial Narrow" w:hAnsi="Arial Narrow"/>
          <w:sz w:val="24"/>
          <w:szCs w:val="24"/>
        </w:rPr>
        <w:t xml:space="preserve"> – sadrži ciljeve i prioritete razvoja  za trogodišnje razdoblje.</w:t>
      </w:r>
    </w:p>
    <w:p w:rsidR="00557D70" w:rsidRDefault="00557D70" w:rsidP="00557D70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:rsidR="00557D70" w:rsidRPr="00557D70" w:rsidRDefault="00557D70" w:rsidP="00557D70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sz w:val="24"/>
          <w:szCs w:val="24"/>
        </w:rPr>
      </w:pPr>
      <w:r w:rsidRPr="00557D70">
        <w:rPr>
          <w:rFonts w:ascii="Arial Narrow" w:hAnsi="Arial Narrow"/>
          <w:b/>
          <w:sz w:val="24"/>
          <w:szCs w:val="24"/>
        </w:rPr>
        <w:t>Proračunske klasifikacije</w:t>
      </w:r>
    </w:p>
    <w:p w:rsidR="00EC23F6" w:rsidRDefault="00EC23F6" w:rsidP="00EC23F6">
      <w:pPr>
        <w:jc w:val="both"/>
        <w:rPr>
          <w:rFonts w:ascii="Arial Narrow" w:hAnsi="Arial Narrow"/>
          <w:sz w:val="24"/>
          <w:szCs w:val="24"/>
        </w:rPr>
      </w:pPr>
      <w:r w:rsidRPr="00557D70">
        <w:rPr>
          <w:rFonts w:ascii="Arial Narrow" w:hAnsi="Arial Narrow"/>
          <w:sz w:val="24"/>
          <w:szCs w:val="24"/>
        </w:rPr>
        <w:t>Proračunska klasifikacija</w:t>
      </w:r>
      <w:r>
        <w:rPr>
          <w:rFonts w:ascii="Arial Narrow" w:hAnsi="Arial Narrow"/>
          <w:sz w:val="24"/>
          <w:szCs w:val="24"/>
        </w:rPr>
        <w:t xml:space="preserve">  predstavlja sustav povezivanja proračunskih prihoda i rashoda po određenim kriterijima:</w:t>
      </w:r>
    </w:p>
    <w:p w:rsidR="00EC23F6" w:rsidRDefault="00EC23F6" w:rsidP="00EC23F6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AB4674">
        <w:rPr>
          <w:rFonts w:ascii="Arial Narrow" w:hAnsi="Arial Narrow"/>
          <w:b/>
          <w:sz w:val="24"/>
          <w:szCs w:val="24"/>
        </w:rPr>
        <w:t xml:space="preserve">organizacijska </w:t>
      </w:r>
      <w:r>
        <w:rPr>
          <w:rFonts w:ascii="Arial Narrow" w:hAnsi="Arial Narrow"/>
          <w:sz w:val="24"/>
          <w:szCs w:val="24"/>
        </w:rPr>
        <w:t>– sadrži povezane i međusobno usklađene cjeline proračuna i proračunskih korisnika koje odgovarajućim materijalnim sreds</w:t>
      </w:r>
      <w:r w:rsidR="00AB4674">
        <w:rPr>
          <w:rFonts w:ascii="Arial Narrow" w:hAnsi="Arial Narrow"/>
          <w:sz w:val="24"/>
          <w:szCs w:val="24"/>
        </w:rPr>
        <w:t>tvima ostvaruju postavljene cilj</w:t>
      </w:r>
      <w:r>
        <w:rPr>
          <w:rFonts w:ascii="Arial Narrow" w:hAnsi="Arial Narrow"/>
          <w:sz w:val="24"/>
          <w:szCs w:val="24"/>
        </w:rPr>
        <w:t>eve</w:t>
      </w:r>
      <w:r w:rsidR="00AB4674">
        <w:rPr>
          <w:rFonts w:ascii="Arial Narrow" w:hAnsi="Arial Narrow"/>
          <w:sz w:val="24"/>
          <w:szCs w:val="24"/>
        </w:rPr>
        <w:t>;</w:t>
      </w:r>
    </w:p>
    <w:p w:rsidR="00AB4674" w:rsidRDefault="00AB4674" w:rsidP="00EC23F6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AB4674">
        <w:rPr>
          <w:rFonts w:ascii="Arial Narrow" w:hAnsi="Arial Narrow"/>
          <w:b/>
          <w:sz w:val="24"/>
          <w:szCs w:val="24"/>
        </w:rPr>
        <w:t xml:space="preserve">programska </w:t>
      </w:r>
      <w:r>
        <w:rPr>
          <w:rFonts w:ascii="Arial Narrow" w:hAnsi="Arial Narrow"/>
          <w:sz w:val="24"/>
          <w:szCs w:val="24"/>
        </w:rPr>
        <w:t>– sadrži rashode i izdatke iskazane kroz aktivnosti i projkte koji su povezani u programe temeljem zajedničkih ciljeva;</w:t>
      </w:r>
    </w:p>
    <w:p w:rsidR="00AB4674" w:rsidRDefault="00AB4674" w:rsidP="00EC23F6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AB4674">
        <w:rPr>
          <w:rFonts w:ascii="Arial Narrow" w:hAnsi="Arial Narrow"/>
          <w:b/>
          <w:sz w:val="24"/>
          <w:szCs w:val="24"/>
        </w:rPr>
        <w:t>funkcijka</w:t>
      </w:r>
      <w:r>
        <w:rPr>
          <w:rFonts w:ascii="Arial Narrow" w:hAnsi="Arial Narrow"/>
          <w:sz w:val="24"/>
          <w:szCs w:val="24"/>
        </w:rPr>
        <w:t xml:space="preserve"> – sadrži rashode razvrstane prema njihovoj namjeni;</w:t>
      </w:r>
    </w:p>
    <w:p w:rsidR="00AB4674" w:rsidRDefault="00AB4674" w:rsidP="00EC23F6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AB4674">
        <w:rPr>
          <w:rFonts w:ascii="Arial Narrow" w:hAnsi="Arial Narrow"/>
          <w:b/>
          <w:sz w:val="24"/>
          <w:szCs w:val="24"/>
        </w:rPr>
        <w:t>ekonomska</w:t>
      </w:r>
      <w:r>
        <w:rPr>
          <w:rFonts w:ascii="Arial Narrow" w:hAnsi="Arial Narrow"/>
          <w:sz w:val="24"/>
          <w:szCs w:val="24"/>
        </w:rPr>
        <w:t xml:space="preserve"> – sadrži prihode i primitke prema prirodnim vrstama te rashode i izdatke prema njihovoj ekonomskoj namjeni;</w:t>
      </w:r>
    </w:p>
    <w:p w:rsidR="00AB4674" w:rsidRDefault="00AB4674" w:rsidP="00EC23F6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AB4674">
        <w:rPr>
          <w:rFonts w:ascii="Arial Narrow" w:hAnsi="Arial Narrow"/>
          <w:b/>
          <w:sz w:val="24"/>
          <w:szCs w:val="24"/>
        </w:rPr>
        <w:t>lokacijska</w:t>
      </w:r>
      <w:r>
        <w:rPr>
          <w:rFonts w:ascii="Arial Narrow" w:hAnsi="Arial Narrow"/>
          <w:sz w:val="24"/>
          <w:szCs w:val="24"/>
        </w:rPr>
        <w:t xml:space="preserve"> – sadrži rashode iizdatke razvrstane za RH i za inozemstvo;</w:t>
      </w:r>
    </w:p>
    <w:p w:rsidR="00557D70" w:rsidRDefault="00AB4674" w:rsidP="00557D7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AB4674">
        <w:rPr>
          <w:rFonts w:ascii="Arial Narrow" w:hAnsi="Arial Narrow"/>
          <w:b/>
          <w:sz w:val="24"/>
          <w:szCs w:val="24"/>
        </w:rPr>
        <w:t>izvori financiranj</w:t>
      </w:r>
      <w:r>
        <w:rPr>
          <w:rFonts w:ascii="Arial Narrow" w:hAnsi="Arial Narrow"/>
          <w:b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– sadrži prihode i primitke iz kojih se podmiruju rashodi i izdaci određene vrste i namjene.</w:t>
      </w:r>
    </w:p>
    <w:p w:rsidR="00557D70" w:rsidRPr="00557D70" w:rsidRDefault="00557D70" w:rsidP="00557D70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:rsidR="00557D70" w:rsidRPr="00557D70" w:rsidRDefault="00557D70" w:rsidP="00557D70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sz w:val="24"/>
          <w:szCs w:val="24"/>
        </w:rPr>
      </w:pPr>
      <w:r w:rsidRPr="00557D70">
        <w:rPr>
          <w:rFonts w:ascii="Arial Narrow" w:hAnsi="Arial Narrow"/>
          <w:b/>
          <w:sz w:val="24"/>
          <w:szCs w:val="24"/>
        </w:rPr>
        <w:t>Donošenje lokalnog proračuna</w:t>
      </w:r>
    </w:p>
    <w:p w:rsidR="00557D70" w:rsidRDefault="00557D70" w:rsidP="00557D7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557D70">
        <w:rPr>
          <w:rFonts w:ascii="Arial Narrow" w:hAnsi="Arial Narrow"/>
          <w:sz w:val="24"/>
          <w:szCs w:val="24"/>
        </w:rPr>
        <w:t>Min</w:t>
      </w:r>
      <w:r>
        <w:rPr>
          <w:rFonts w:ascii="Arial Narrow" w:hAnsi="Arial Narrow"/>
          <w:sz w:val="24"/>
          <w:szCs w:val="24"/>
        </w:rPr>
        <w:t>istarstvo financija na temelju s</w:t>
      </w:r>
      <w:r w:rsidRPr="00557D70">
        <w:rPr>
          <w:rFonts w:ascii="Arial Narrow" w:hAnsi="Arial Narrow"/>
          <w:sz w:val="24"/>
          <w:szCs w:val="24"/>
        </w:rPr>
        <w:t>mjernica Vlade</w:t>
      </w:r>
      <w:r>
        <w:rPr>
          <w:rFonts w:ascii="Arial Narrow" w:hAnsi="Arial Narrow"/>
          <w:sz w:val="24"/>
          <w:szCs w:val="24"/>
        </w:rPr>
        <w:t xml:space="preserve"> sastavlj upute za izradu lokalnih proračunate ih dostavlja  JLS do 15.08. tekuće godine,</w:t>
      </w:r>
    </w:p>
    <w:p w:rsidR="00557D70" w:rsidRDefault="00557D70" w:rsidP="00557D7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Temeljem tih uputa, upravna tijela za financije JLS izrađuju i dostavljaju upute svojim proračunskim i izvanproračunskim korisnicima,</w:t>
      </w:r>
    </w:p>
    <w:p w:rsidR="00557D70" w:rsidRDefault="00557D70" w:rsidP="00557D7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Proračunski i izvanproračunski korisnici izrađuju prijedloge financijskih planova i dostavlju upravnom tijelu za financije do 15.rujna.</w:t>
      </w:r>
    </w:p>
    <w:p w:rsidR="00557D70" w:rsidRDefault="00557D70" w:rsidP="00557D7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Upravno tijlo za financije razmatra prijedloge i usklađuje financijske planove s procjenjenim prihodima te izrađuje nacrt proračuna za iduću i projekcije za slijedeće dvije godine  pa ih dostavlja izvršnom tijrlu (nečelniku) do 15.listopada.</w:t>
      </w:r>
    </w:p>
    <w:p w:rsidR="00557D70" w:rsidRDefault="00482B51" w:rsidP="00557D7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Općinsi načelnik utvrđuje prijedlog proračuna i projekcije te ih podnosi općinskom vijeću  do 15.studenog.</w:t>
      </w:r>
    </w:p>
    <w:p w:rsidR="00482B51" w:rsidRDefault="00482B51" w:rsidP="00557D7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Općinsko vijeće donosi proračun za iduću godinu i projekcije za dvije godine najkasnije do roka koji omogućava primjenu proračuna od 01.siječnja.</w:t>
      </w:r>
    </w:p>
    <w:p w:rsidR="00482B51" w:rsidRDefault="00482B51" w:rsidP="00557D7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Općinski načelnik dotavalja proračun Ministarstvu financija u roku od petnaest dana od dana njegovog stupanja na snagu.</w:t>
      </w:r>
    </w:p>
    <w:p w:rsidR="00482B51" w:rsidRDefault="00482B51" w:rsidP="00482B51">
      <w:pPr>
        <w:jc w:val="both"/>
        <w:rPr>
          <w:rFonts w:ascii="Arial Narrow" w:hAnsi="Arial Narrow"/>
          <w:sz w:val="24"/>
          <w:szCs w:val="24"/>
        </w:rPr>
      </w:pPr>
    </w:p>
    <w:p w:rsidR="00482B51" w:rsidRDefault="000A4089" w:rsidP="00482B51">
      <w:pPr>
        <w:pStyle w:val="ListParagraph"/>
        <w:numPr>
          <w:ilvl w:val="0"/>
          <w:numId w:val="2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PRORAČUN OPĆINE DICMO ZA 2020.GODINU I PROJEKCIJA ZA 2021. I 2022</w:t>
      </w:r>
      <w:r w:rsidR="00482B51" w:rsidRPr="00482B51">
        <w:rPr>
          <w:rFonts w:ascii="Arial Narrow" w:hAnsi="Arial Narrow"/>
          <w:b/>
          <w:sz w:val="24"/>
          <w:szCs w:val="24"/>
        </w:rPr>
        <w:t>.GODINU</w:t>
      </w:r>
    </w:p>
    <w:p w:rsidR="008C17DA" w:rsidRDefault="008C17DA" w:rsidP="008C17DA">
      <w:pPr>
        <w:pStyle w:val="ListParagraph"/>
        <w:ind w:left="1080"/>
        <w:rPr>
          <w:rFonts w:ascii="Arial Narrow" w:hAnsi="Arial Narrow"/>
          <w:b/>
          <w:sz w:val="24"/>
          <w:szCs w:val="24"/>
        </w:rPr>
      </w:pPr>
    </w:p>
    <w:p w:rsidR="008C17DA" w:rsidRDefault="008C17DA" w:rsidP="008C17DA">
      <w:pPr>
        <w:pStyle w:val="ListParagraph"/>
        <w:numPr>
          <w:ilvl w:val="0"/>
          <w:numId w:val="5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Prihodi i primici  proračuna</w:t>
      </w:r>
    </w:p>
    <w:p w:rsidR="0087368B" w:rsidRPr="0087368B" w:rsidRDefault="0087368B" w:rsidP="0087368B">
      <w:pPr>
        <w:ind w:left="708"/>
        <w:jc w:val="both"/>
        <w:rPr>
          <w:rFonts w:ascii="Arial Narrow" w:hAnsi="Arial Narrow"/>
          <w:sz w:val="24"/>
          <w:szCs w:val="24"/>
        </w:rPr>
      </w:pPr>
      <w:r w:rsidRPr="0087368B">
        <w:rPr>
          <w:rFonts w:ascii="Arial Narrow" w:hAnsi="Arial Narrow"/>
          <w:sz w:val="24"/>
          <w:szCs w:val="24"/>
        </w:rPr>
        <w:t xml:space="preserve">Ukupni prihodi </w:t>
      </w:r>
      <w:r>
        <w:rPr>
          <w:rFonts w:ascii="Arial Narrow" w:hAnsi="Arial Narrow"/>
          <w:sz w:val="24"/>
          <w:szCs w:val="24"/>
        </w:rPr>
        <w:t>i primic</w:t>
      </w:r>
      <w:r w:rsidR="000A4089">
        <w:rPr>
          <w:rFonts w:ascii="Arial Narrow" w:hAnsi="Arial Narrow"/>
          <w:sz w:val="24"/>
          <w:szCs w:val="24"/>
        </w:rPr>
        <w:t>i proračuna Općine Dicmo za 2020</w:t>
      </w:r>
      <w:r>
        <w:rPr>
          <w:rFonts w:ascii="Arial Narrow" w:hAnsi="Arial Narrow"/>
          <w:sz w:val="24"/>
          <w:szCs w:val="24"/>
        </w:rPr>
        <w:t>.godinu planirani su u izn</w:t>
      </w:r>
      <w:r w:rsidR="00266A0B">
        <w:rPr>
          <w:rFonts w:ascii="Arial Narrow" w:hAnsi="Arial Narrow"/>
          <w:sz w:val="24"/>
          <w:szCs w:val="24"/>
        </w:rPr>
        <w:t>osu od 19.762.000,00 kn. Za 2021</w:t>
      </w:r>
      <w:r>
        <w:rPr>
          <w:rFonts w:ascii="Arial Narrow" w:hAnsi="Arial Narrow"/>
          <w:sz w:val="24"/>
          <w:szCs w:val="24"/>
        </w:rPr>
        <w:t>.godinu upupni prihodi planirani su u iznos</w:t>
      </w:r>
      <w:r w:rsidR="00266A0B">
        <w:rPr>
          <w:rFonts w:ascii="Arial Narrow" w:hAnsi="Arial Narrow"/>
          <w:sz w:val="24"/>
          <w:szCs w:val="24"/>
        </w:rPr>
        <w:t>u od 13.216.250,00 kn, a za 2022.godinu 12.717.250</w:t>
      </w:r>
      <w:r>
        <w:rPr>
          <w:rFonts w:ascii="Arial Narrow" w:hAnsi="Arial Narrow"/>
          <w:sz w:val="24"/>
          <w:szCs w:val="24"/>
        </w:rPr>
        <w:t>,00 kn</w:t>
      </w:r>
    </w:p>
    <w:p w:rsidR="008C17DA" w:rsidRDefault="008C17DA" w:rsidP="0087368B">
      <w:pPr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Prihodi poslovanja</w:t>
      </w:r>
      <w:r w:rsidR="0087368B">
        <w:rPr>
          <w:rFonts w:ascii="Arial Narrow" w:hAnsi="Arial Narrow"/>
          <w:sz w:val="24"/>
          <w:szCs w:val="24"/>
        </w:rPr>
        <w:t xml:space="preserve"> </w:t>
      </w:r>
      <w:r w:rsidR="000A4089">
        <w:rPr>
          <w:rFonts w:ascii="Arial Narrow" w:hAnsi="Arial Narrow"/>
          <w:sz w:val="24"/>
          <w:szCs w:val="24"/>
        </w:rPr>
        <w:t xml:space="preserve"> u 2020</w:t>
      </w:r>
      <w:r>
        <w:rPr>
          <w:rFonts w:ascii="Arial Narrow" w:hAnsi="Arial Narrow"/>
          <w:sz w:val="24"/>
          <w:szCs w:val="24"/>
        </w:rPr>
        <w:t>.godini pla</w:t>
      </w:r>
      <w:r w:rsidR="00266A0B">
        <w:rPr>
          <w:rFonts w:ascii="Arial Narrow" w:hAnsi="Arial Narrow"/>
          <w:sz w:val="24"/>
          <w:szCs w:val="24"/>
        </w:rPr>
        <w:t>nirani su u iznosu od 16.703.000</w:t>
      </w:r>
      <w:r>
        <w:rPr>
          <w:rFonts w:ascii="Arial Narrow" w:hAnsi="Arial Narrow"/>
          <w:sz w:val="24"/>
          <w:szCs w:val="24"/>
        </w:rPr>
        <w:t>,00 kn. U projekciji za 2020.godinu prihodi poslovanja planirani su u iznosu od 10.202.250,0</w:t>
      </w:r>
      <w:r w:rsidR="00266A0B">
        <w:rPr>
          <w:rFonts w:ascii="Arial Narrow" w:hAnsi="Arial Narrow"/>
          <w:sz w:val="24"/>
          <w:szCs w:val="24"/>
        </w:rPr>
        <w:t>0 kn, a za 2021.godinu iznose 11.407</w:t>
      </w:r>
      <w:r>
        <w:rPr>
          <w:rFonts w:ascii="Arial Narrow" w:hAnsi="Arial Narrow"/>
          <w:sz w:val="24"/>
          <w:szCs w:val="24"/>
        </w:rPr>
        <w:t>.250,00 kn.</w:t>
      </w:r>
    </w:p>
    <w:p w:rsidR="008C17DA" w:rsidRDefault="008C17DA" w:rsidP="0087368B">
      <w:pPr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Prihodi od prodaje nefinancijske imovine (građevinskog</w:t>
      </w:r>
      <w:r w:rsidR="000A4089">
        <w:rPr>
          <w:rFonts w:ascii="Arial Narrow" w:hAnsi="Arial Narrow"/>
          <w:sz w:val="24"/>
          <w:szCs w:val="24"/>
        </w:rPr>
        <w:t xml:space="preserve"> zemljišta) u 2020</w:t>
      </w:r>
      <w:r>
        <w:rPr>
          <w:rFonts w:ascii="Arial Narrow" w:hAnsi="Arial Narrow"/>
          <w:sz w:val="24"/>
          <w:szCs w:val="24"/>
        </w:rPr>
        <w:t>.godini pl</w:t>
      </w:r>
      <w:r w:rsidR="00266A0B">
        <w:rPr>
          <w:rFonts w:ascii="Arial Narrow" w:hAnsi="Arial Narrow"/>
          <w:sz w:val="24"/>
          <w:szCs w:val="24"/>
        </w:rPr>
        <w:t>anirani su u iznosu od 3.059.000,00 kn Za 2021</w:t>
      </w:r>
      <w:r>
        <w:rPr>
          <w:rFonts w:ascii="Arial Narrow" w:hAnsi="Arial Narrow"/>
          <w:sz w:val="24"/>
          <w:szCs w:val="24"/>
        </w:rPr>
        <w:t>.godinu navedeni prihodi pl</w:t>
      </w:r>
      <w:r w:rsidR="00266A0B">
        <w:rPr>
          <w:rFonts w:ascii="Arial Narrow" w:hAnsi="Arial Narrow"/>
          <w:sz w:val="24"/>
          <w:szCs w:val="24"/>
        </w:rPr>
        <w:t>anirani su u iznosu od 3.014.000,00 kn dok za 2022.godinu iznose 1.310</w:t>
      </w:r>
      <w:r>
        <w:rPr>
          <w:rFonts w:ascii="Arial Narrow" w:hAnsi="Arial Narrow"/>
          <w:sz w:val="24"/>
          <w:szCs w:val="24"/>
        </w:rPr>
        <w:t>.000,00 kn.</w:t>
      </w:r>
    </w:p>
    <w:p w:rsidR="008C17DA" w:rsidRPr="0087368B" w:rsidRDefault="008C17DA" w:rsidP="008C17DA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b/>
          <w:sz w:val="24"/>
          <w:szCs w:val="24"/>
        </w:rPr>
      </w:pPr>
      <w:r w:rsidRPr="008C17DA">
        <w:rPr>
          <w:rFonts w:ascii="Arial Narrow" w:hAnsi="Arial Narrow"/>
          <w:b/>
          <w:sz w:val="24"/>
          <w:szCs w:val="24"/>
        </w:rPr>
        <w:t>Rashodi i izdaci proračuna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87368B" w:rsidRDefault="0087368B" w:rsidP="0087368B">
      <w:pPr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Ukupni rashodi i izdaci prora</w:t>
      </w:r>
      <w:r w:rsidR="000A4089">
        <w:rPr>
          <w:rFonts w:ascii="Arial Narrow" w:hAnsi="Arial Narrow"/>
          <w:sz w:val="24"/>
          <w:szCs w:val="24"/>
        </w:rPr>
        <w:t>čuna Općine Dicmo za 2020</w:t>
      </w:r>
      <w:r>
        <w:rPr>
          <w:rFonts w:ascii="Arial Narrow" w:hAnsi="Arial Narrow"/>
          <w:sz w:val="24"/>
          <w:szCs w:val="24"/>
        </w:rPr>
        <w:t>.godinu pla</w:t>
      </w:r>
      <w:r w:rsidR="00266A0B">
        <w:rPr>
          <w:rFonts w:ascii="Arial Narrow" w:hAnsi="Arial Narrow"/>
          <w:sz w:val="24"/>
          <w:szCs w:val="24"/>
        </w:rPr>
        <w:t>nirani su u iznosu od 19.527.000</w:t>
      </w:r>
      <w:r>
        <w:rPr>
          <w:rFonts w:ascii="Arial Narrow" w:hAnsi="Arial Narrow"/>
          <w:sz w:val="24"/>
          <w:szCs w:val="24"/>
        </w:rPr>
        <w:t>,00 kn</w:t>
      </w:r>
      <w:r w:rsidR="00467987">
        <w:rPr>
          <w:rFonts w:ascii="Arial Narrow" w:hAnsi="Arial Narrow"/>
          <w:sz w:val="24"/>
          <w:szCs w:val="24"/>
        </w:rPr>
        <w:t>. Navedeni iznos  sadrži</w:t>
      </w:r>
      <w:r w:rsidR="00266A0B">
        <w:rPr>
          <w:rFonts w:ascii="Arial Narrow" w:hAnsi="Arial Narrow"/>
          <w:sz w:val="24"/>
          <w:szCs w:val="24"/>
        </w:rPr>
        <w:t xml:space="preserve"> rashode poslovanja od 10.912.000</w:t>
      </w:r>
      <w:r w:rsidR="00467987">
        <w:rPr>
          <w:rFonts w:ascii="Arial Narrow" w:hAnsi="Arial Narrow"/>
          <w:sz w:val="24"/>
          <w:szCs w:val="24"/>
        </w:rPr>
        <w:t>,00 kn , rashode za nabavu nefinancijsk</w:t>
      </w:r>
      <w:r w:rsidR="00266A0B">
        <w:rPr>
          <w:rFonts w:ascii="Arial Narrow" w:hAnsi="Arial Narrow"/>
          <w:sz w:val="24"/>
          <w:szCs w:val="24"/>
        </w:rPr>
        <w:t>e imovine u iznosu od 8.615.000</w:t>
      </w:r>
      <w:r w:rsidR="00467987">
        <w:rPr>
          <w:rFonts w:ascii="Arial Narrow" w:hAnsi="Arial Narrow"/>
          <w:sz w:val="24"/>
          <w:szCs w:val="24"/>
        </w:rPr>
        <w:t xml:space="preserve">,00 kn i rashode </w:t>
      </w:r>
      <w:r w:rsidR="00266A0B">
        <w:rPr>
          <w:rFonts w:ascii="Arial Narrow" w:hAnsi="Arial Narrow"/>
          <w:sz w:val="24"/>
          <w:szCs w:val="24"/>
        </w:rPr>
        <w:t>za otplatu zajmova u iznosu od 2</w:t>
      </w:r>
      <w:r w:rsidR="00467987">
        <w:rPr>
          <w:rFonts w:ascii="Arial Narrow" w:hAnsi="Arial Narrow"/>
          <w:sz w:val="24"/>
          <w:szCs w:val="24"/>
        </w:rPr>
        <w:t>35.000,00 kn.</w:t>
      </w:r>
    </w:p>
    <w:p w:rsidR="00467987" w:rsidRDefault="00266A0B" w:rsidP="0087368B">
      <w:pPr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Rashodi poslovanja za 2020</w:t>
      </w:r>
      <w:r w:rsidR="00467987">
        <w:rPr>
          <w:rFonts w:ascii="Arial Narrow" w:hAnsi="Arial Narrow"/>
          <w:sz w:val="24"/>
          <w:szCs w:val="24"/>
        </w:rPr>
        <w:t>.godinu sastoje se od rashod</w:t>
      </w:r>
      <w:r w:rsidR="007010A9">
        <w:rPr>
          <w:rFonts w:ascii="Arial Narrow" w:hAnsi="Arial Narrow"/>
          <w:sz w:val="24"/>
          <w:szCs w:val="24"/>
        </w:rPr>
        <w:t>a za zaposlene u iznosu od 2.335.0</w:t>
      </w:r>
      <w:r w:rsidR="00467987">
        <w:rPr>
          <w:rFonts w:ascii="Arial Narrow" w:hAnsi="Arial Narrow"/>
          <w:sz w:val="24"/>
          <w:szCs w:val="24"/>
        </w:rPr>
        <w:t xml:space="preserve">00,00 kn </w:t>
      </w:r>
      <w:r w:rsidR="004B71D3">
        <w:rPr>
          <w:rFonts w:ascii="Arial Narrow" w:hAnsi="Arial Narrow"/>
          <w:sz w:val="24"/>
          <w:szCs w:val="24"/>
        </w:rPr>
        <w:t>, mater</w:t>
      </w:r>
      <w:r w:rsidR="007010A9">
        <w:rPr>
          <w:rFonts w:ascii="Arial Narrow" w:hAnsi="Arial Narrow"/>
          <w:sz w:val="24"/>
          <w:szCs w:val="24"/>
        </w:rPr>
        <w:t>ijalnih rashoda u iznosu od 6.444.000</w:t>
      </w:r>
      <w:r w:rsidR="004B71D3">
        <w:rPr>
          <w:rFonts w:ascii="Arial Narrow" w:hAnsi="Arial Narrow"/>
          <w:sz w:val="24"/>
          <w:szCs w:val="24"/>
        </w:rPr>
        <w:t>,00 kn, financijski rashodi u iz</w:t>
      </w:r>
      <w:r w:rsidR="007010A9">
        <w:rPr>
          <w:rFonts w:ascii="Arial Narrow" w:hAnsi="Arial Narrow"/>
          <w:sz w:val="24"/>
          <w:szCs w:val="24"/>
        </w:rPr>
        <w:t>nosu od 128</w:t>
      </w:r>
      <w:r w:rsidR="00050DCF">
        <w:rPr>
          <w:rFonts w:ascii="Arial Narrow" w:hAnsi="Arial Narrow"/>
          <w:sz w:val="24"/>
          <w:szCs w:val="24"/>
        </w:rPr>
        <w:t>.000,00 kn, subvenc</w:t>
      </w:r>
      <w:r w:rsidR="007010A9">
        <w:rPr>
          <w:rFonts w:ascii="Arial Narrow" w:hAnsi="Arial Narrow"/>
          <w:sz w:val="24"/>
          <w:szCs w:val="24"/>
        </w:rPr>
        <w:t>ije iznose 30</w:t>
      </w:r>
      <w:r w:rsidR="004B71D3">
        <w:rPr>
          <w:rFonts w:ascii="Arial Narrow" w:hAnsi="Arial Narrow"/>
          <w:sz w:val="24"/>
          <w:szCs w:val="24"/>
        </w:rPr>
        <w:t>.000,00 kn, pomoći 40.000,00 kn, naknade građ</w:t>
      </w:r>
      <w:r w:rsidR="007010A9">
        <w:rPr>
          <w:rFonts w:ascii="Arial Narrow" w:hAnsi="Arial Narrow"/>
          <w:sz w:val="24"/>
          <w:szCs w:val="24"/>
        </w:rPr>
        <w:t>anima i kućanostvima  iznose 859.00</w:t>
      </w:r>
      <w:r w:rsidR="004B71D3">
        <w:rPr>
          <w:rFonts w:ascii="Arial Narrow" w:hAnsi="Arial Narrow"/>
          <w:sz w:val="24"/>
          <w:szCs w:val="24"/>
        </w:rPr>
        <w:t>0,00 kn i</w:t>
      </w:r>
      <w:r w:rsidR="007010A9">
        <w:rPr>
          <w:rFonts w:ascii="Arial Narrow" w:hAnsi="Arial Narrow"/>
          <w:sz w:val="24"/>
          <w:szCs w:val="24"/>
        </w:rPr>
        <w:t xml:space="preserve"> ostalih rashoda u iznosu od 1.650</w:t>
      </w:r>
      <w:r w:rsidR="004B71D3">
        <w:rPr>
          <w:rFonts w:ascii="Arial Narrow" w:hAnsi="Arial Narrow"/>
          <w:sz w:val="24"/>
          <w:szCs w:val="24"/>
        </w:rPr>
        <w:t>.000,00 kn.</w:t>
      </w:r>
    </w:p>
    <w:p w:rsidR="00050DCF" w:rsidRDefault="00050DCF" w:rsidP="0087368B">
      <w:pPr>
        <w:ind w:left="708"/>
        <w:jc w:val="both"/>
        <w:rPr>
          <w:rFonts w:ascii="Arial Narrow" w:hAnsi="Arial Narrow"/>
          <w:sz w:val="24"/>
          <w:szCs w:val="24"/>
        </w:rPr>
      </w:pPr>
    </w:p>
    <w:p w:rsidR="00050DCF" w:rsidRPr="00050DCF" w:rsidRDefault="00050DCF" w:rsidP="00050DCF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sz w:val="24"/>
          <w:szCs w:val="24"/>
        </w:rPr>
      </w:pPr>
      <w:r w:rsidRPr="00050DCF">
        <w:rPr>
          <w:rFonts w:ascii="Arial Narrow" w:hAnsi="Arial Narrow"/>
          <w:b/>
          <w:sz w:val="24"/>
          <w:szCs w:val="24"/>
        </w:rPr>
        <w:t>PLANIRANE KAPITALNE</w:t>
      </w:r>
      <w:r w:rsidR="000A4089">
        <w:rPr>
          <w:rFonts w:ascii="Arial Narrow" w:hAnsi="Arial Narrow"/>
          <w:b/>
          <w:sz w:val="24"/>
          <w:szCs w:val="24"/>
        </w:rPr>
        <w:t xml:space="preserve"> INVESTICIJE OPĆINE DICMO U 2020</w:t>
      </w:r>
      <w:r w:rsidRPr="00050DCF">
        <w:rPr>
          <w:rFonts w:ascii="Arial Narrow" w:hAnsi="Arial Narrow"/>
          <w:b/>
          <w:sz w:val="24"/>
          <w:szCs w:val="24"/>
        </w:rPr>
        <w:t>.GODINI</w:t>
      </w:r>
    </w:p>
    <w:p w:rsidR="00050DCF" w:rsidRDefault="000A4089" w:rsidP="00A84C1F">
      <w:pPr>
        <w:ind w:firstLine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2020</w:t>
      </w:r>
      <w:r w:rsidR="00050DCF">
        <w:rPr>
          <w:rFonts w:ascii="Arial Narrow" w:hAnsi="Arial Narrow"/>
          <w:sz w:val="24"/>
          <w:szCs w:val="24"/>
        </w:rPr>
        <w:t xml:space="preserve">.godini </w:t>
      </w:r>
      <w:r w:rsidR="00A84C1F">
        <w:rPr>
          <w:rFonts w:ascii="Arial Narrow" w:hAnsi="Arial Narrow"/>
          <w:sz w:val="24"/>
          <w:szCs w:val="24"/>
        </w:rPr>
        <w:t>u Općini</w:t>
      </w:r>
      <w:r w:rsidR="00050DCF">
        <w:rPr>
          <w:rFonts w:ascii="Arial Narrow" w:hAnsi="Arial Narrow"/>
          <w:sz w:val="24"/>
          <w:szCs w:val="24"/>
        </w:rPr>
        <w:t xml:space="preserve"> Dicmo za kapitalne investicije </w:t>
      </w:r>
      <w:r w:rsidR="00A84C1F">
        <w:rPr>
          <w:rFonts w:ascii="Arial Narrow" w:hAnsi="Arial Narrow"/>
          <w:sz w:val="24"/>
          <w:szCs w:val="24"/>
        </w:rPr>
        <w:t>planirano je ukupno 10.379.000,00 kn, a one značajnije su:</w:t>
      </w:r>
    </w:p>
    <w:tbl>
      <w:tblPr>
        <w:tblStyle w:val="TableGrid"/>
        <w:tblW w:w="0" w:type="auto"/>
        <w:tblLook w:val="04A0"/>
      </w:tblPr>
      <w:tblGrid>
        <w:gridCol w:w="6912"/>
        <w:gridCol w:w="2376"/>
      </w:tblGrid>
      <w:tr w:rsidR="00A84C1F" w:rsidTr="00A84C1F">
        <w:tc>
          <w:tcPr>
            <w:tcW w:w="6912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84C1F" w:rsidRDefault="00A84C1F" w:rsidP="00A84C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Kapitalna investicija</w:t>
            </w:r>
          </w:p>
        </w:tc>
        <w:tc>
          <w:tcPr>
            <w:tcW w:w="2376" w:type="dxa"/>
          </w:tcPr>
          <w:p w:rsidR="00A84C1F" w:rsidRDefault="00A84C1F" w:rsidP="00A84C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A84C1F" w:rsidRDefault="00A84C1F" w:rsidP="00A84C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Iznos/kn</w:t>
            </w:r>
          </w:p>
        </w:tc>
      </w:tr>
      <w:tr w:rsidR="00A84C1F" w:rsidTr="00A84C1F">
        <w:tc>
          <w:tcPr>
            <w:tcW w:w="6912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Izgradnja dječjeg vrtića</w:t>
            </w:r>
          </w:p>
        </w:tc>
        <w:tc>
          <w:tcPr>
            <w:tcW w:w="2376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84C1F" w:rsidRDefault="00A84C1F" w:rsidP="00A84C1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2.000.000,00</w:t>
            </w:r>
          </w:p>
        </w:tc>
      </w:tr>
      <w:tr w:rsidR="00A84C1F" w:rsidTr="00A84C1F">
        <w:tc>
          <w:tcPr>
            <w:tcW w:w="6912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Izgradnja </w:t>
            </w:r>
            <w:r w:rsidR="007010A9">
              <w:rPr>
                <w:rFonts w:ascii="Arial Narrow" w:hAnsi="Arial Narrow"/>
                <w:sz w:val="24"/>
                <w:szCs w:val="24"/>
              </w:rPr>
              <w:t>ceste od ŽC6120 do RZ</w:t>
            </w:r>
          </w:p>
        </w:tc>
        <w:tc>
          <w:tcPr>
            <w:tcW w:w="2376" w:type="dxa"/>
          </w:tcPr>
          <w:p w:rsidR="00A84C1F" w:rsidRDefault="006E266C" w:rsidP="00A84C1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1.0</w:t>
            </w:r>
            <w:r w:rsidR="00A84C1F">
              <w:rPr>
                <w:rFonts w:ascii="Arial Narrow" w:hAnsi="Arial Narrow"/>
                <w:sz w:val="24"/>
                <w:szCs w:val="24"/>
              </w:rPr>
              <w:t>00.000,00</w:t>
            </w:r>
          </w:p>
        </w:tc>
      </w:tr>
      <w:tr w:rsidR="00A84C1F" w:rsidTr="00A84C1F">
        <w:tc>
          <w:tcPr>
            <w:tcW w:w="6912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Nabava spremnika (kontejnera) za odvojeno prikupljanje otpada</w:t>
            </w:r>
          </w:p>
        </w:tc>
        <w:tc>
          <w:tcPr>
            <w:tcW w:w="2376" w:type="dxa"/>
          </w:tcPr>
          <w:p w:rsidR="00A84C1F" w:rsidRDefault="00A84C1F" w:rsidP="00A84C1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100.000,00</w:t>
            </w:r>
          </w:p>
        </w:tc>
      </w:tr>
      <w:tr w:rsidR="00A84C1F" w:rsidTr="00A84C1F">
        <w:tc>
          <w:tcPr>
            <w:tcW w:w="6912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Uređenje </w:t>
            </w:r>
            <w:r w:rsidR="007010A9">
              <w:rPr>
                <w:rFonts w:ascii="Arial Narrow" w:hAnsi="Arial Narrow"/>
                <w:sz w:val="24"/>
                <w:szCs w:val="24"/>
              </w:rPr>
              <w:t xml:space="preserve">parkinga i </w:t>
            </w:r>
            <w:r>
              <w:rPr>
                <w:rFonts w:ascii="Arial Narrow" w:hAnsi="Arial Narrow"/>
                <w:sz w:val="24"/>
                <w:szCs w:val="24"/>
              </w:rPr>
              <w:t>ceste uz groblje u Osoju</w:t>
            </w:r>
          </w:p>
        </w:tc>
        <w:tc>
          <w:tcPr>
            <w:tcW w:w="2376" w:type="dxa"/>
          </w:tcPr>
          <w:p w:rsidR="00A84C1F" w:rsidRDefault="00A84C1F" w:rsidP="00A84C1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620.000,00</w:t>
            </w:r>
          </w:p>
        </w:tc>
      </w:tr>
      <w:tr w:rsidR="00A84C1F" w:rsidTr="00A84C1F">
        <w:tc>
          <w:tcPr>
            <w:tcW w:w="6912" w:type="dxa"/>
          </w:tcPr>
          <w:p w:rsidR="00A84C1F" w:rsidRDefault="007010A9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Zeleni park</w:t>
            </w:r>
          </w:p>
        </w:tc>
        <w:tc>
          <w:tcPr>
            <w:tcW w:w="2376" w:type="dxa"/>
          </w:tcPr>
          <w:p w:rsidR="00A84C1F" w:rsidRDefault="007010A9" w:rsidP="00A84C1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750.000,00</w:t>
            </w:r>
          </w:p>
        </w:tc>
      </w:tr>
      <w:tr w:rsidR="00A84C1F" w:rsidTr="00A84C1F">
        <w:tc>
          <w:tcPr>
            <w:tcW w:w="6912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Izgradnja javne rasvjete </w:t>
            </w:r>
          </w:p>
        </w:tc>
        <w:tc>
          <w:tcPr>
            <w:tcW w:w="2376" w:type="dxa"/>
          </w:tcPr>
          <w:p w:rsidR="00A84C1F" w:rsidRDefault="007010A9" w:rsidP="00A84C1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="00A84C1F">
              <w:rPr>
                <w:rFonts w:ascii="Arial Narrow" w:hAnsi="Arial Narrow"/>
                <w:sz w:val="24"/>
                <w:szCs w:val="24"/>
              </w:rPr>
              <w:t>0.000,00</w:t>
            </w:r>
          </w:p>
        </w:tc>
      </w:tr>
      <w:tr w:rsidR="00A84C1F" w:rsidTr="00A84C1F">
        <w:tc>
          <w:tcPr>
            <w:tcW w:w="6912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Izgradnja groblja </w:t>
            </w:r>
          </w:p>
        </w:tc>
        <w:tc>
          <w:tcPr>
            <w:tcW w:w="2376" w:type="dxa"/>
          </w:tcPr>
          <w:p w:rsidR="00A84C1F" w:rsidRDefault="006E266C" w:rsidP="00A84C1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1.0</w:t>
            </w:r>
            <w:r w:rsidR="00A84C1F">
              <w:rPr>
                <w:rFonts w:ascii="Arial Narrow" w:hAnsi="Arial Narrow"/>
                <w:sz w:val="24"/>
                <w:szCs w:val="24"/>
              </w:rPr>
              <w:t>00.000,00</w:t>
            </w:r>
          </w:p>
        </w:tc>
      </w:tr>
      <w:tr w:rsidR="00A84C1F" w:rsidTr="00A84C1F">
        <w:tc>
          <w:tcPr>
            <w:tcW w:w="6912" w:type="dxa"/>
          </w:tcPr>
          <w:p w:rsidR="00A84C1F" w:rsidRDefault="00466FC3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Komunalna infrastruktura RZ</w:t>
            </w:r>
            <w:r w:rsidR="007010A9">
              <w:rPr>
                <w:rFonts w:ascii="Arial Narrow" w:hAnsi="Arial Narrow"/>
                <w:sz w:val="24"/>
                <w:szCs w:val="24"/>
              </w:rPr>
              <w:t xml:space="preserve"> istok i zapad</w:t>
            </w:r>
          </w:p>
        </w:tc>
        <w:tc>
          <w:tcPr>
            <w:tcW w:w="2376" w:type="dxa"/>
          </w:tcPr>
          <w:p w:rsidR="00A84C1F" w:rsidRDefault="007010A9" w:rsidP="00466FC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1.44</w:t>
            </w:r>
            <w:r w:rsidR="00466FC3">
              <w:rPr>
                <w:rFonts w:ascii="Arial Narrow" w:hAnsi="Arial Narrow"/>
                <w:sz w:val="24"/>
                <w:szCs w:val="24"/>
              </w:rPr>
              <w:t>0.000,00</w:t>
            </w:r>
          </w:p>
        </w:tc>
      </w:tr>
      <w:tr w:rsidR="00A84C1F" w:rsidTr="00A84C1F">
        <w:tc>
          <w:tcPr>
            <w:tcW w:w="6912" w:type="dxa"/>
          </w:tcPr>
          <w:p w:rsidR="00A84C1F" w:rsidRDefault="00466FC3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Komunalna infrastuktura RZ-zapad</w:t>
            </w:r>
          </w:p>
        </w:tc>
        <w:tc>
          <w:tcPr>
            <w:tcW w:w="2376" w:type="dxa"/>
          </w:tcPr>
          <w:p w:rsidR="00A84C1F" w:rsidRDefault="00466FC3" w:rsidP="00466FC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640.000,00</w:t>
            </w:r>
          </w:p>
        </w:tc>
      </w:tr>
      <w:tr w:rsidR="00A84C1F" w:rsidTr="00A84C1F">
        <w:tc>
          <w:tcPr>
            <w:tcW w:w="6912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E4BE2" w:rsidRDefault="006E4BE2" w:rsidP="006E4BE2">
      <w:pPr>
        <w:ind w:firstLine="360"/>
        <w:rPr>
          <w:rFonts w:ascii="Arial Narrow" w:hAnsi="Arial Narrow"/>
          <w:sz w:val="24"/>
          <w:szCs w:val="24"/>
        </w:rPr>
      </w:pPr>
    </w:p>
    <w:p w:rsidR="006E4BE2" w:rsidRDefault="006E4BE2" w:rsidP="006E4BE2">
      <w:pPr>
        <w:ind w:firstLine="360"/>
        <w:rPr>
          <w:rFonts w:ascii="Arial Narrow" w:hAnsi="Arial Narrow"/>
          <w:sz w:val="24"/>
          <w:szCs w:val="24"/>
        </w:rPr>
      </w:pPr>
    </w:p>
    <w:p w:rsidR="006E4BE2" w:rsidRDefault="006E4BE2" w:rsidP="006E4BE2">
      <w:pPr>
        <w:spacing w:after="0"/>
        <w:ind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OPĆINA DICMO</w:t>
      </w:r>
    </w:p>
    <w:p w:rsidR="006E4BE2" w:rsidRDefault="006E4BE2" w:rsidP="006E4BE2">
      <w:pPr>
        <w:spacing w:after="0"/>
        <w:ind w:firstLine="360"/>
        <w:rPr>
          <w:rFonts w:ascii="Arial Narrow" w:hAnsi="Arial Narrow"/>
          <w:sz w:val="24"/>
          <w:szCs w:val="24"/>
        </w:rPr>
      </w:pPr>
    </w:p>
    <w:p w:rsidR="006E4BE2" w:rsidRDefault="006E4BE2" w:rsidP="006E4BE2">
      <w:pPr>
        <w:spacing w:after="0"/>
        <w:ind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Kraj 43</w:t>
      </w:r>
    </w:p>
    <w:p w:rsidR="006E4BE2" w:rsidRDefault="006E4BE2" w:rsidP="006E4BE2">
      <w:pPr>
        <w:spacing w:after="0"/>
        <w:ind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Dicmo Kraj </w:t>
      </w:r>
    </w:p>
    <w:p w:rsidR="006E4BE2" w:rsidRDefault="006E4BE2" w:rsidP="006E4BE2">
      <w:pPr>
        <w:spacing w:after="0"/>
        <w:ind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21232 DICMO</w:t>
      </w:r>
    </w:p>
    <w:p w:rsidR="006E4BE2" w:rsidRDefault="006E4BE2" w:rsidP="006E4BE2">
      <w:pPr>
        <w:spacing w:after="0"/>
        <w:ind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Tel: 021 837 151</w:t>
      </w:r>
    </w:p>
    <w:p w:rsidR="006E4BE2" w:rsidRDefault="006E4BE2" w:rsidP="006E4BE2">
      <w:pPr>
        <w:spacing w:after="0"/>
        <w:ind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Fax: 021 837 466</w:t>
      </w:r>
    </w:p>
    <w:p w:rsidR="006E4BE2" w:rsidRPr="00050DCF" w:rsidRDefault="006E4BE2" w:rsidP="006E4BE2">
      <w:pPr>
        <w:spacing w:after="0"/>
        <w:ind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e-mai: </w:t>
      </w:r>
      <w:hyperlink r:id="rId6" w:history="1">
        <w:r w:rsidRPr="00607903">
          <w:rPr>
            <w:rStyle w:val="Hyperlink"/>
            <w:rFonts w:ascii="Arial Narrow" w:hAnsi="Arial Narrow"/>
            <w:sz w:val="24"/>
            <w:szCs w:val="24"/>
          </w:rPr>
          <w:t>opcina@dicmo.hr</w:t>
        </w:r>
      </w:hyperlink>
      <w:r>
        <w:rPr>
          <w:rFonts w:ascii="Arial Narrow" w:hAnsi="Arial Narrow"/>
          <w:sz w:val="24"/>
          <w:szCs w:val="24"/>
        </w:rPr>
        <w:t xml:space="preserve"> </w:t>
      </w:r>
    </w:p>
    <w:sectPr w:rsidR="006E4BE2" w:rsidRPr="00050DCF" w:rsidSect="00A4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60B9"/>
    <w:multiLevelType w:val="hybridMultilevel"/>
    <w:tmpl w:val="2092E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C43F9"/>
    <w:multiLevelType w:val="hybridMultilevel"/>
    <w:tmpl w:val="A800BB2A"/>
    <w:lvl w:ilvl="0" w:tplc="178224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E6462"/>
    <w:multiLevelType w:val="hybridMultilevel"/>
    <w:tmpl w:val="BDEED5C2"/>
    <w:lvl w:ilvl="0" w:tplc="EFCAA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F5DDC"/>
    <w:multiLevelType w:val="hybridMultilevel"/>
    <w:tmpl w:val="37B45B74"/>
    <w:lvl w:ilvl="0" w:tplc="FEC4355A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2773A"/>
    <w:multiLevelType w:val="hybridMultilevel"/>
    <w:tmpl w:val="A972E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709D8"/>
    <w:rsid w:val="00005D30"/>
    <w:rsid w:val="00050DCF"/>
    <w:rsid w:val="000A4089"/>
    <w:rsid w:val="00266A0B"/>
    <w:rsid w:val="00422C89"/>
    <w:rsid w:val="00466FC3"/>
    <w:rsid w:val="00467987"/>
    <w:rsid w:val="00482B51"/>
    <w:rsid w:val="004B71D3"/>
    <w:rsid w:val="00557D70"/>
    <w:rsid w:val="005869C0"/>
    <w:rsid w:val="006C4E01"/>
    <w:rsid w:val="006E266C"/>
    <w:rsid w:val="006E4BE2"/>
    <w:rsid w:val="006F4713"/>
    <w:rsid w:val="007010A9"/>
    <w:rsid w:val="0087368B"/>
    <w:rsid w:val="008C17DA"/>
    <w:rsid w:val="008C6981"/>
    <w:rsid w:val="00903E63"/>
    <w:rsid w:val="00A400B2"/>
    <w:rsid w:val="00A84C1F"/>
    <w:rsid w:val="00AB4674"/>
    <w:rsid w:val="00B07926"/>
    <w:rsid w:val="00CC3CB0"/>
    <w:rsid w:val="00D15895"/>
    <w:rsid w:val="00D709D8"/>
    <w:rsid w:val="00EC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9D8"/>
    <w:pPr>
      <w:ind w:left="720"/>
      <w:contextualSpacing/>
    </w:pPr>
  </w:style>
  <w:style w:type="table" w:styleId="TableGrid">
    <w:name w:val="Table Grid"/>
    <w:basedOn w:val="TableNormal"/>
    <w:uiPriority w:val="59"/>
    <w:rsid w:val="00A84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E4B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dicmo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mvukas</dc:creator>
  <cp:lastModifiedBy>mvukas</cp:lastModifiedBy>
  <cp:revision>10</cp:revision>
  <cp:lastPrinted>2019-11-19T11:44:00Z</cp:lastPrinted>
  <dcterms:created xsi:type="dcterms:W3CDTF">2019-11-19T08:50:00Z</dcterms:created>
  <dcterms:modified xsi:type="dcterms:W3CDTF">2020-01-24T09:53:00Z</dcterms:modified>
</cp:coreProperties>
</file>