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FB" w:rsidRDefault="003E22FB">
      <w:pPr>
        <w:rPr>
          <w:rFonts w:ascii="Arial Narrow" w:hAnsi="Arial Narrow" w:hint="eastAsia"/>
        </w:rPr>
      </w:pPr>
    </w:p>
    <w:p w:rsidR="003E22FB" w:rsidRDefault="003E22FB">
      <w:pPr>
        <w:rPr>
          <w:rFonts w:ascii="Arial Narrow" w:hAnsi="Arial Narrow" w:hint="eastAsia"/>
        </w:rPr>
      </w:pPr>
    </w:p>
    <w:p w:rsidR="003E22FB" w:rsidRDefault="003E22FB">
      <w:pPr>
        <w:rPr>
          <w:rFonts w:ascii="Arial Narrow" w:hAnsi="Arial Narrow" w:hint="eastAsia"/>
        </w:rPr>
      </w:pPr>
    </w:p>
    <w:p w:rsidR="003E22FB" w:rsidRDefault="003E22FB">
      <w:pPr>
        <w:rPr>
          <w:rFonts w:ascii="Arial Narrow" w:hAnsi="Arial Narrow" w:hint="eastAsia"/>
        </w:rPr>
      </w:pPr>
    </w:p>
    <w:p w:rsidR="003E22FB" w:rsidRDefault="003E22FB">
      <w:pPr>
        <w:rPr>
          <w:rFonts w:ascii="Arial Narrow" w:hAnsi="Arial Narrow" w:hint="eastAsia"/>
        </w:rPr>
      </w:pPr>
    </w:p>
    <w:p w:rsidR="003E22FB" w:rsidRDefault="003E22FB">
      <w:pPr>
        <w:rPr>
          <w:rFonts w:ascii="Arial Narrow" w:hAnsi="Arial Narrow" w:hint="eastAsia"/>
        </w:rPr>
      </w:pPr>
    </w:p>
    <w:p w:rsidR="003E22FB" w:rsidRDefault="003E22FB">
      <w:pPr>
        <w:rPr>
          <w:rFonts w:ascii="Arial Narrow" w:hAnsi="Arial Narrow" w:hint="eastAsia"/>
        </w:rPr>
      </w:pPr>
    </w:p>
    <w:p w:rsidR="003E22FB" w:rsidRDefault="00BC69F3">
      <w:pPr>
        <w:rPr>
          <w:rFonts w:ascii="Arial Narrow" w:hAnsi="Arial Narrow" w:hint="eastAsia"/>
        </w:rPr>
      </w:pPr>
      <w:r>
        <w:rPr>
          <w:rFonts w:ascii="Arial Narrow" w:hAnsi="Arial Narrow"/>
        </w:rPr>
        <w:t xml:space="preserve"> </w:t>
      </w:r>
    </w:p>
    <w:p w:rsidR="003E22FB" w:rsidRDefault="00BC69F3">
      <w:pPr>
        <w:jc w:val="center"/>
        <w:rPr>
          <w:rFonts w:ascii="Arial Narrow" w:hAnsi="Arial Narrow" w:hint="eastAsia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O P Ć I N A   D I C M O </w:t>
      </w:r>
    </w:p>
    <w:p w:rsidR="003E22FB" w:rsidRDefault="00BC69F3">
      <w:pPr>
        <w:jc w:val="center"/>
        <w:rPr>
          <w:rFonts w:ascii="Arial Narrow" w:hAnsi="Arial Narrow" w:hint="eastAsia"/>
        </w:rPr>
      </w:pPr>
      <w:r>
        <w:rPr>
          <w:noProof/>
        </w:rPr>
        <w:drawing>
          <wp:inline distT="0" distB="0" distL="0" distR="0">
            <wp:extent cx="754380" cy="1066800"/>
            <wp:effectExtent l="0" t="0" r="0" b="0"/>
            <wp:docPr id="1" name="Picture 1" descr="C:\Users\mvukas\Desktop\1. DICMO-GR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vukas\Desktop\1. DICMO-GRB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2FB" w:rsidRDefault="003E22FB">
      <w:pPr>
        <w:rPr>
          <w:rFonts w:ascii="Arial Narrow" w:hAnsi="Arial Narrow" w:hint="eastAsia"/>
        </w:rPr>
      </w:pPr>
    </w:p>
    <w:p w:rsidR="003E22FB" w:rsidRDefault="00BC69F3">
      <w:pPr>
        <w:jc w:val="center"/>
        <w:rPr>
          <w:rFonts w:ascii="Arial Narrow" w:hAnsi="Arial Narrow" w:hint="eastAsia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PRORAČUNSKI VODIČ  ZA GRAĐANE </w:t>
      </w:r>
    </w:p>
    <w:p w:rsidR="003E22FB" w:rsidRDefault="003E22FB">
      <w:pPr>
        <w:jc w:val="center"/>
        <w:rPr>
          <w:rFonts w:ascii="Arial Narrow" w:hAnsi="Arial Narrow" w:hint="eastAsia"/>
          <w:b/>
          <w:sz w:val="28"/>
          <w:szCs w:val="28"/>
        </w:rPr>
      </w:pPr>
    </w:p>
    <w:p w:rsidR="003E22FB" w:rsidRDefault="00BC69F3">
      <w:pPr>
        <w:jc w:val="center"/>
        <w:rPr>
          <w:rFonts w:ascii="Arial Narrow" w:hAnsi="Arial Narrow" w:hint="eastAsia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PRORAČUN ZA 2022.GODINU</w:t>
      </w:r>
    </w:p>
    <w:p w:rsidR="003E22FB" w:rsidRDefault="003E22FB">
      <w:pPr>
        <w:jc w:val="center"/>
        <w:rPr>
          <w:rFonts w:ascii="Arial Narrow" w:hAnsi="Arial Narrow" w:hint="eastAsia"/>
          <w:b/>
          <w:sz w:val="28"/>
          <w:szCs w:val="28"/>
        </w:rPr>
      </w:pPr>
    </w:p>
    <w:p w:rsidR="003E22FB" w:rsidRDefault="003E22FB">
      <w:pPr>
        <w:jc w:val="center"/>
        <w:rPr>
          <w:rFonts w:ascii="Arial Narrow" w:hAnsi="Arial Narrow" w:hint="eastAsia"/>
          <w:b/>
          <w:sz w:val="28"/>
          <w:szCs w:val="28"/>
        </w:rPr>
      </w:pPr>
    </w:p>
    <w:p w:rsidR="003E22FB" w:rsidRDefault="003E22FB">
      <w:pPr>
        <w:jc w:val="center"/>
        <w:rPr>
          <w:rFonts w:ascii="Arial Narrow" w:hAnsi="Arial Narrow" w:hint="eastAsia"/>
          <w:b/>
          <w:sz w:val="28"/>
          <w:szCs w:val="28"/>
        </w:rPr>
      </w:pPr>
    </w:p>
    <w:p w:rsidR="003E22FB" w:rsidRDefault="003E22FB">
      <w:pPr>
        <w:jc w:val="center"/>
        <w:rPr>
          <w:rFonts w:ascii="Arial Narrow" w:hAnsi="Arial Narrow" w:hint="eastAsia"/>
          <w:b/>
          <w:sz w:val="28"/>
          <w:szCs w:val="28"/>
        </w:rPr>
      </w:pPr>
    </w:p>
    <w:p w:rsidR="003E22FB" w:rsidRDefault="003E22FB">
      <w:pPr>
        <w:jc w:val="center"/>
        <w:rPr>
          <w:rFonts w:ascii="Arial Narrow" w:hAnsi="Arial Narrow" w:hint="eastAsia"/>
          <w:b/>
          <w:sz w:val="28"/>
          <w:szCs w:val="28"/>
        </w:rPr>
      </w:pPr>
    </w:p>
    <w:p w:rsidR="003E22FB" w:rsidRDefault="003E22FB">
      <w:pPr>
        <w:jc w:val="center"/>
        <w:rPr>
          <w:rFonts w:ascii="Arial Narrow" w:hAnsi="Arial Narrow" w:hint="eastAsia"/>
          <w:b/>
          <w:sz w:val="28"/>
          <w:szCs w:val="28"/>
        </w:rPr>
      </w:pPr>
    </w:p>
    <w:p w:rsidR="003E22FB" w:rsidRDefault="003E22FB">
      <w:pPr>
        <w:jc w:val="center"/>
        <w:rPr>
          <w:rFonts w:ascii="Arial Narrow" w:hAnsi="Arial Narrow" w:hint="eastAsia"/>
          <w:b/>
          <w:sz w:val="28"/>
          <w:szCs w:val="28"/>
        </w:rPr>
      </w:pPr>
    </w:p>
    <w:p w:rsidR="003E22FB" w:rsidRDefault="003E22FB">
      <w:pPr>
        <w:jc w:val="center"/>
        <w:rPr>
          <w:rFonts w:ascii="Arial Narrow" w:hAnsi="Arial Narrow" w:hint="eastAsia"/>
          <w:b/>
          <w:sz w:val="28"/>
          <w:szCs w:val="28"/>
        </w:rPr>
      </w:pPr>
    </w:p>
    <w:p w:rsidR="003E22FB" w:rsidRDefault="003E22FB">
      <w:pPr>
        <w:jc w:val="center"/>
        <w:rPr>
          <w:rFonts w:ascii="Arial Narrow" w:hAnsi="Arial Narrow" w:hint="eastAsia"/>
          <w:b/>
          <w:sz w:val="28"/>
          <w:szCs w:val="28"/>
        </w:rPr>
      </w:pPr>
    </w:p>
    <w:p w:rsidR="003E22FB" w:rsidRDefault="003E22FB">
      <w:pPr>
        <w:jc w:val="center"/>
        <w:rPr>
          <w:rFonts w:ascii="Arial Narrow" w:hAnsi="Arial Narrow" w:hint="eastAsia"/>
          <w:b/>
          <w:sz w:val="28"/>
          <w:szCs w:val="28"/>
        </w:rPr>
      </w:pPr>
    </w:p>
    <w:p w:rsidR="003E22FB" w:rsidRDefault="00BC69F3">
      <w:pPr>
        <w:pStyle w:val="ListParagraph"/>
        <w:numPr>
          <w:ilvl w:val="0"/>
          <w:numId w:val="1"/>
        </w:numPr>
        <w:rPr>
          <w:rFonts w:ascii="Arial Narrow" w:hAnsi="Arial Narrow" w:hint="eastAsia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PRORAČUN I NJEGOV SADRŽAJ</w:t>
      </w:r>
    </w:p>
    <w:p w:rsidR="003E22FB" w:rsidRDefault="003E22FB">
      <w:pPr>
        <w:pStyle w:val="ListParagraph"/>
        <w:ind w:left="1080"/>
        <w:rPr>
          <w:rFonts w:ascii="Arial Narrow" w:hAnsi="Arial Narrow" w:hint="eastAsia"/>
          <w:b/>
          <w:sz w:val="24"/>
          <w:szCs w:val="24"/>
        </w:rPr>
      </w:pPr>
    </w:p>
    <w:p w:rsidR="003E22FB" w:rsidRDefault="00BC69F3">
      <w:pPr>
        <w:pStyle w:val="ListParagraph"/>
        <w:numPr>
          <w:ilvl w:val="0"/>
          <w:numId w:val="3"/>
        </w:numPr>
        <w:rPr>
          <w:rFonts w:ascii="Arial Narrow" w:hAnsi="Arial Narrow" w:hint="eastAsia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Proračunska načela</w:t>
      </w:r>
    </w:p>
    <w:p w:rsidR="003E22FB" w:rsidRDefault="00BC69F3">
      <w:pPr>
        <w:ind w:left="360"/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Proračun je plan prihoda i rashoda za određeno vremensko razdoblje. Za izradu proračuna potrebno je </w:t>
      </w:r>
      <w:r>
        <w:rPr>
          <w:rFonts w:ascii="Arial Narrow" w:hAnsi="Arial Narrow"/>
          <w:sz w:val="24"/>
          <w:szCs w:val="24"/>
        </w:rPr>
        <w:t>poznavati proračunska načela i to: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načelo uravnoteženosti</w:t>
      </w:r>
      <w:r>
        <w:rPr>
          <w:rFonts w:ascii="Arial Narrow" w:hAnsi="Arial Narrow"/>
          <w:sz w:val="24"/>
          <w:szCs w:val="24"/>
        </w:rPr>
        <w:t xml:space="preserve"> – prihodi trebaju biti jednaki rashodima te se može koristiti samo onoliko sredstava koliko se prikupi;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načelo jedne godine</w:t>
      </w:r>
      <w:r>
        <w:rPr>
          <w:rFonts w:ascii="Arial Narrow" w:hAnsi="Arial Narrow"/>
          <w:sz w:val="24"/>
          <w:szCs w:val="24"/>
        </w:rPr>
        <w:t xml:space="preserve"> – proračun se donosi za jednu godinu za koju se se planiraju prihodi i ras</w:t>
      </w:r>
      <w:r>
        <w:rPr>
          <w:rFonts w:ascii="Arial Narrow" w:hAnsi="Arial Narrow"/>
          <w:sz w:val="24"/>
          <w:szCs w:val="24"/>
        </w:rPr>
        <w:t>hodi te sredstva za pokriće obveza preuzetih iz prethodnih godina;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načelo jedinstva i točnosti</w:t>
      </w:r>
      <w:r>
        <w:rPr>
          <w:rFonts w:ascii="Arial Narrow" w:hAnsi="Arial Narrow"/>
          <w:sz w:val="24"/>
          <w:szCs w:val="24"/>
        </w:rPr>
        <w:t xml:space="preserve"> – prihodi i rashodi svih proračunskih i izvan proračunskih korisnika iskazuju se po funkcijama i programima u iznosu utvrđenom proračunom;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načelo univerzalnosti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– znači da prihodi i primici služe za podmirenje svih rashoda  i izdataka, osim ako zakonima i odlukama nije drugačije propisano (za financiranje određenih rashoda i  izdataka koriste se namjenski prihodi i primici);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načelo specifikacije</w:t>
      </w:r>
      <w:r>
        <w:rPr>
          <w:rFonts w:ascii="Arial Narrow" w:hAnsi="Arial Narrow"/>
          <w:sz w:val="24"/>
          <w:szCs w:val="24"/>
        </w:rPr>
        <w:t xml:space="preserve"> – svi prihodi treb</w:t>
      </w:r>
      <w:r>
        <w:rPr>
          <w:rFonts w:ascii="Arial Narrow" w:hAnsi="Arial Narrow"/>
          <w:sz w:val="24"/>
          <w:szCs w:val="24"/>
        </w:rPr>
        <w:t>aju biti raspoređeni po ekonomskoj klasifikaciji i iskazani prema izvorima, a rashodi prema proračunskim klasifikacijama te uravnoteženi s prihodima;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načelo transparentnosti </w:t>
      </w:r>
      <w:r>
        <w:rPr>
          <w:rFonts w:ascii="Arial Narrow" w:hAnsi="Arial Narrow"/>
          <w:sz w:val="24"/>
          <w:szCs w:val="24"/>
        </w:rPr>
        <w:t>– proračun i svi vezani dokumenti trebaju biti dostupni javnosti i objavljeni u sl</w:t>
      </w:r>
      <w:r>
        <w:rPr>
          <w:rFonts w:ascii="Arial Narrow" w:hAnsi="Arial Narrow"/>
          <w:sz w:val="24"/>
          <w:szCs w:val="24"/>
        </w:rPr>
        <w:t>užbenom glasilu;</w:t>
      </w:r>
    </w:p>
    <w:p w:rsidR="003E22FB" w:rsidRDefault="003E22FB">
      <w:pPr>
        <w:pStyle w:val="ListParagraph"/>
        <w:jc w:val="both"/>
        <w:rPr>
          <w:rFonts w:ascii="Arial Narrow" w:hAnsi="Arial Narrow" w:hint="eastAsia"/>
          <w:sz w:val="24"/>
          <w:szCs w:val="24"/>
        </w:rPr>
      </w:pPr>
    </w:p>
    <w:p w:rsidR="003E22FB" w:rsidRDefault="00BC69F3">
      <w:pPr>
        <w:pStyle w:val="ListParagraph"/>
        <w:numPr>
          <w:ilvl w:val="0"/>
          <w:numId w:val="3"/>
        </w:numPr>
        <w:jc w:val="both"/>
        <w:rPr>
          <w:rFonts w:ascii="Arial Narrow" w:hAnsi="Arial Narrow" w:hint="eastAsia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Dijelovi proračuna</w:t>
      </w:r>
    </w:p>
    <w:p w:rsidR="003E22FB" w:rsidRDefault="00BC69F3">
      <w:p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Proračun Općine Dicmo za proračunsku godinu  donosi općinsko vijeće .  Proračun se sastoji od općeg i posebnog dijela te plana razvojnih programa: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opći dio proračuna</w:t>
      </w:r>
      <w:r>
        <w:rPr>
          <w:rFonts w:ascii="Arial Narrow" w:hAnsi="Arial Narrow"/>
          <w:sz w:val="24"/>
          <w:szCs w:val="24"/>
        </w:rPr>
        <w:t xml:space="preserve"> – sastoji se od Računa prihoda i rashoda te Računa fi</w:t>
      </w:r>
      <w:r>
        <w:rPr>
          <w:rFonts w:ascii="Arial Narrow" w:hAnsi="Arial Narrow"/>
          <w:sz w:val="24"/>
          <w:szCs w:val="24"/>
        </w:rPr>
        <w:t>nanciranja u kojima su prihodi i primici prikazani po vrstama,a rashodi i izdaci prema ekonomskoj namjeni kojoj služe;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posebni dio proračuna</w:t>
      </w:r>
      <w:r>
        <w:rPr>
          <w:rFonts w:ascii="Arial Narrow" w:hAnsi="Arial Narrow"/>
          <w:sz w:val="24"/>
          <w:szCs w:val="24"/>
        </w:rPr>
        <w:t xml:space="preserve"> – čine svi planirani rashodi i izdaci razvrstani prema proračunskim klasifikacijama;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plan razvojnih programa</w:t>
      </w:r>
      <w:r>
        <w:rPr>
          <w:rFonts w:ascii="Arial Narrow" w:hAnsi="Arial Narrow"/>
          <w:sz w:val="24"/>
          <w:szCs w:val="24"/>
        </w:rPr>
        <w:t xml:space="preserve"> – sadr</w:t>
      </w:r>
      <w:r>
        <w:rPr>
          <w:rFonts w:ascii="Arial Narrow" w:hAnsi="Arial Narrow"/>
          <w:sz w:val="24"/>
          <w:szCs w:val="24"/>
        </w:rPr>
        <w:t>ži ciljeve i prioritete razvoja  za trogodišnje razdoblje.</w:t>
      </w:r>
    </w:p>
    <w:p w:rsidR="003E22FB" w:rsidRDefault="003E22FB">
      <w:pPr>
        <w:pStyle w:val="ListParagraph"/>
        <w:jc w:val="both"/>
        <w:rPr>
          <w:rFonts w:ascii="Arial Narrow" w:hAnsi="Arial Narrow" w:hint="eastAsia"/>
          <w:sz w:val="24"/>
          <w:szCs w:val="24"/>
        </w:rPr>
      </w:pPr>
    </w:p>
    <w:p w:rsidR="003E22FB" w:rsidRDefault="00BC69F3">
      <w:pPr>
        <w:pStyle w:val="ListParagraph"/>
        <w:numPr>
          <w:ilvl w:val="0"/>
          <w:numId w:val="3"/>
        </w:numPr>
        <w:jc w:val="both"/>
        <w:rPr>
          <w:rFonts w:ascii="Arial Narrow" w:hAnsi="Arial Narrow" w:hint="eastAsia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Proračunske klasifikacije</w:t>
      </w:r>
    </w:p>
    <w:p w:rsidR="003E22FB" w:rsidRDefault="00BC69F3">
      <w:p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Proračunska klasifikacija  predstavlja sustav povezivanja proračunskih prihoda i rashoda po određenim kriterijima: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organizacijska </w:t>
      </w:r>
      <w:r>
        <w:rPr>
          <w:rFonts w:ascii="Arial Narrow" w:hAnsi="Arial Narrow"/>
          <w:sz w:val="24"/>
          <w:szCs w:val="24"/>
        </w:rPr>
        <w:t xml:space="preserve">– sadrži povezane i međusobno usklađene </w:t>
      </w:r>
      <w:r>
        <w:rPr>
          <w:rFonts w:ascii="Arial Narrow" w:hAnsi="Arial Narrow"/>
          <w:sz w:val="24"/>
          <w:szCs w:val="24"/>
        </w:rPr>
        <w:t>cjeline proračuna i proračunskih korisnika koje odgovarajućim materijalnim sredstvima ostvaruju postavljene ciljeve;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programska </w:t>
      </w:r>
      <w:r>
        <w:rPr>
          <w:rFonts w:ascii="Arial Narrow" w:hAnsi="Arial Narrow"/>
          <w:sz w:val="24"/>
          <w:szCs w:val="24"/>
        </w:rPr>
        <w:t>– sadrži rashode i izdatke iskazane kroz aktivnosti i projkte koji su povezani u programe temeljem zajedničkih ciljeva;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funkcijs</w:t>
      </w:r>
      <w:r>
        <w:rPr>
          <w:rFonts w:ascii="Arial Narrow" w:hAnsi="Arial Narrow"/>
          <w:b/>
          <w:sz w:val="24"/>
          <w:szCs w:val="24"/>
        </w:rPr>
        <w:t>ka</w:t>
      </w:r>
      <w:r>
        <w:rPr>
          <w:rFonts w:ascii="Arial Narrow" w:hAnsi="Arial Narrow"/>
          <w:sz w:val="24"/>
          <w:szCs w:val="24"/>
        </w:rPr>
        <w:t xml:space="preserve"> – sadrži rashode razvrstane prema njihovoj namjeni;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ekonomska</w:t>
      </w:r>
      <w:r>
        <w:rPr>
          <w:rFonts w:ascii="Arial Narrow" w:hAnsi="Arial Narrow"/>
          <w:sz w:val="24"/>
          <w:szCs w:val="24"/>
        </w:rPr>
        <w:t xml:space="preserve"> – sadrži prihode i primitke prema prirodnim vrstama te rashode i izdatke prema njihovoj ekonomskoj namjeni;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lokacijska</w:t>
      </w:r>
      <w:r>
        <w:rPr>
          <w:rFonts w:ascii="Arial Narrow" w:hAnsi="Arial Narrow"/>
          <w:sz w:val="24"/>
          <w:szCs w:val="24"/>
        </w:rPr>
        <w:t xml:space="preserve"> – sadrži rashode i izdatke razvrstane za RH i za inozemstvo;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izvori fina</w:t>
      </w:r>
      <w:r>
        <w:rPr>
          <w:rFonts w:ascii="Arial Narrow" w:hAnsi="Arial Narrow"/>
          <w:b/>
          <w:sz w:val="24"/>
          <w:szCs w:val="24"/>
        </w:rPr>
        <w:t>nciranja</w:t>
      </w:r>
      <w:r>
        <w:rPr>
          <w:rFonts w:ascii="Arial Narrow" w:hAnsi="Arial Narrow"/>
          <w:sz w:val="24"/>
          <w:szCs w:val="24"/>
        </w:rPr>
        <w:t xml:space="preserve"> – sadrži prihode i primitke iz kojih se podmiruju rashodi i izdaci određene vrste i namjene.</w:t>
      </w:r>
    </w:p>
    <w:p w:rsidR="003E22FB" w:rsidRDefault="003E22FB">
      <w:pPr>
        <w:pStyle w:val="ListParagraph"/>
        <w:jc w:val="both"/>
        <w:rPr>
          <w:rFonts w:ascii="Arial Narrow" w:hAnsi="Arial Narrow" w:hint="eastAsia"/>
          <w:sz w:val="24"/>
          <w:szCs w:val="24"/>
        </w:rPr>
      </w:pPr>
    </w:p>
    <w:p w:rsidR="003E22FB" w:rsidRDefault="00BC69F3">
      <w:pPr>
        <w:pStyle w:val="ListParagraph"/>
        <w:numPr>
          <w:ilvl w:val="0"/>
          <w:numId w:val="3"/>
        </w:numPr>
        <w:jc w:val="both"/>
        <w:rPr>
          <w:rFonts w:ascii="Arial Narrow" w:hAnsi="Arial Narrow" w:hint="eastAsia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Donošenje lokalnog proračuna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Ministarstvo financija na temelju smjernica Vlade sastavlja upute za izradu lokalnih proračunate ih dostavlja  JLS do 15.08.</w:t>
      </w:r>
      <w:r>
        <w:rPr>
          <w:rFonts w:ascii="Arial Narrow" w:hAnsi="Arial Narrow"/>
          <w:sz w:val="24"/>
          <w:szCs w:val="24"/>
        </w:rPr>
        <w:t xml:space="preserve"> tekuće godine,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Temeljem tih uputa, upravna tijela za financije JLS izrađuju i dostavljaju upute svojim proračunskim i izvan proračunskim korisnicima,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Proračunski i izvan proračunski korisnici izrađuju prijedloge financijskih planova i dostavljaju</w:t>
      </w:r>
      <w:r>
        <w:rPr>
          <w:rFonts w:ascii="Arial Narrow" w:hAnsi="Arial Narrow"/>
          <w:sz w:val="24"/>
          <w:szCs w:val="24"/>
        </w:rPr>
        <w:t xml:space="preserve"> upravnom tijelu za financije do 15.rujna.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Upravno tijelo za financije razmatra prijedloge i usklađuje financijske planove s procijenjenim prihodima te izrađuje nacrt proračuna za iduću i projekcije za slijedeće dvije godine  pa ih dostavlja izvršnom tijel</w:t>
      </w:r>
      <w:r>
        <w:rPr>
          <w:rFonts w:ascii="Arial Narrow" w:hAnsi="Arial Narrow"/>
          <w:sz w:val="24"/>
          <w:szCs w:val="24"/>
        </w:rPr>
        <w:t>u (nečelniku) do 15.listopada.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Općinski načelnik utvrđuje prijedlog proračuna i projekcije te ih podnosi općinskom vijeću  do 15.studenog.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Općinsko vijeće donosi proračun za iduću godinu i projekcije za dvije godine najkasnije do roka koji omogućava primje</w:t>
      </w:r>
      <w:r>
        <w:rPr>
          <w:rFonts w:ascii="Arial Narrow" w:hAnsi="Arial Narrow"/>
          <w:sz w:val="24"/>
          <w:szCs w:val="24"/>
        </w:rPr>
        <w:t>nu proračuna od 01.siječnja.</w:t>
      </w:r>
    </w:p>
    <w:p w:rsidR="003E22FB" w:rsidRDefault="00BC69F3">
      <w:pPr>
        <w:pStyle w:val="ListParagraph"/>
        <w:numPr>
          <w:ilvl w:val="0"/>
          <w:numId w:val="2"/>
        </w:numPr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Općinski načelnik dostavlja proračun Ministarstvu financija u roku od petnaest dana od dana njegovog stupanja na snagu.</w:t>
      </w:r>
    </w:p>
    <w:p w:rsidR="003E22FB" w:rsidRDefault="003E22FB">
      <w:pPr>
        <w:jc w:val="both"/>
        <w:rPr>
          <w:rFonts w:ascii="Arial Narrow" w:hAnsi="Arial Narrow" w:hint="eastAsia"/>
          <w:sz w:val="24"/>
          <w:szCs w:val="24"/>
        </w:rPr>
      </w:pPr>
    </w:p>
    <w:p w:rsidR="003E22FB" w:rsidRDefault="00BC69F3">
      <w:pPr>
        <w:pStyle w:val="ListParagraph"/>
        <w:numPr>
          <w:ilvl w:val="0"/>
          <w:numId w:val="1"/>
        </w:numPr>
        <w:rPr>
          <w:rFonts w:ascii="Arial Narrow" w:hAnsi="Arial Narrow" w:hint="eastAsia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PRORAČUN OPĆINE DICMO ZA 2022.GODINU I PROJEKCIJA ZA 2023. I 2024.GODINU</w:t>
      </w:r>
    </w:p>
    <w:p w:rsidR="003E22FB" w:rsidRDefault="003E22FB">
      <w:pPr>
        <w:pStyle w:val="ListParagraph"/>
        <w:ind w:left="1080"/>
        <w:rPr>
          <w:rFonts w:ascii="Arial Narrow" w:hAnsi="Arial Narrow" w:hint="eastAsia"/>
          <w:b/>
          <w:sz w:val="24"/>
          <w:szCs w:val="24"/>
        </w:rPr>
      </w:pPr>
    </w:p>
    <w:p w:rsidR="003E22FB" w:rsidRDefault="00BC69F3">
      <w:pPr>
        <w:pStyle w:val="ListParagraph"/>
        <w:numPr>
          <w:ilvl w:val="0"/>
          <w:numId w:val="4"/>
        </w:numPr>
        <w:rPr>
          <w:rFonts w:ascii="Arial Narrow" w:hAnsi="Arial Narrow" w:hint="eastAsia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Prihodi i primici  proračuna</w:t>
      </w:r>
    </w:p>
    <w:p w:rsidR="003E22FB" w:rsidRDefault="00BC69F3">
      <w:pPr>
        <w:ind w:left="708"/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Uku</w:t>
      </w:r>
      <w:r>
        <w:rPr>
          <w:rFonts w:ascii="Arial Narrow" w:hAnsi="Arial Narrow"/>
          <w:sz w:val="24"/>
          <w:szCs w:val="24"/>
        </w:rPr>
        <w:t>pni prihodi i primici proračuna Općine Dicmo za 2022.godinu planirani su u iznosu od 18.010.333,00 kn. Za 2023.godinu upupni prihodi planirani su u iznosu od 13.329.250,00 kn, a za 2024.godinu 12.840.250,00 kn</w:t>
      </w:r>
    </w:p>
    <w:p w:rsidR="003E22FB" w:rsidRDefault="00BC69F3">
      <w:pPr>
        <w:ind w:left="708"/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Prihodi poslovanja  u 2022.godini planirani su</w:t>
      </w:r>
      <w:r>
        <w:rPr>
          <w:rFonts w:ascii="Arial Narrow" w:hAnsi="Arial Narrow"/>
          <w:sz w:val="24"/>
          <w:szCs w:val="24"/>
        </w:rPr>
        <w:t xml:space="preserve"> u iznosu od 14.952.633,00 kn. U projekciji za 2023.godinu prihodi poslovanja planirani su u iznosu od 10.315.250,00 kn, a za 2024.godinu iznose 11.530.250,00 kn.</w:t>
      </w:r>
    </w:p>
    <w:p w:rsidR="003E22FB" w:rsidRDefault="00BC69F3">
      <w:pPr>
        <w:ind w:left="708"/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Prihodi od prodaje nefinancijske imovine (građevinskog zemljišta) u 2022.godini planirani su </w:t>
      </w:r>
      <w:r>
        <w:rPr>
          <w:rFonts w:ascii="Arial Narrow" w:hAnsi="Arial Narrow"/>
          <w:sz w:val="24"/>
          <w:szCs w:val="24"/>
        </w:rPr>
        <w:t>u iznosu od 3.057.700,00 kn, za 2023.godinu navedeni prihodi planirani su u iznosu od 3.014.000,00 kn dok za 2024.godinu iznose 1.310.000,00 kn.</w:t>
      </w:r>
    </w:p>
    <w:p w:rsidR="003E22FB" w:rsidRDefault="00BC69F3">
      <w:pPr>
        <w:pStyle w:val="ListParagraph"/>
        <w:numPr>
          <w:ilvl w:val="0"/>
          <w:numId w:val="4"/>
        </w:numPr>
        <w:jc w:val="both"/>
        <w:rPr>
          <w:rFonts w:ascii="Arial Narrow" w:hAnsi="Arial Narrow" w:hint="eastAsia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Rashodi i izdaci proračuna </w:t>
      </w:r>
    </w:p>
    <w:p w:rsidR="003E22FB" w:rsidRDefault="00BC69F3">
      <w:pPr>
        <w:ind w:left="708"/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Ukupni rashodi i izdaci proračuna Općine Dicmo za 2022.godinu planirani su u iznosu</w:t>
      </w:r>
      <w:r>
        <w:rPr>
          <w:rFonts w:ascii="Arial Narrow" w:hAnsi="Arial Narrow"/>
          <w:sz w:val="24"/>
          <w:szCs w:val="24"/>
        </w:rPr>
        <w:t xml:space="preserve"> od 18.010.333,00 kn. Navedeni iznos  sadrži rashode poslovanja od 12.399.083,00 kn , rashode za nabavu nefinancijske imovine u iznosu od 5.376.250,00 kn i rashode za otplatu zajmova u iznosu od 235.000,00 kn.</w:t>
      </w:r>
    </w:p>
    <w:p w:rsidR="003E22FB" w:rsidRDefault="00BC69F3">
      <w:pPr>
        <w:ind w:left="708"/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Rashodi poslovanja za 2022.godinu sastoje se o</w:t>
      </w:r>
      <w:r>
        <w:rPr>
          <w:rFonts w:ascii="Arial Narrow" w:hAnsi="Arial Narrow"/>
          <w:sz w:val="24"/>
          <w:szCs w:val="24"/>
        </w:rPr>
        <w:t xml:space="preserve">d rashoda za zaposlene u iznosu od 2.394.000,00 kn , materijalnih rashoda u iznosu od 7.827.083.00 kn, financijski rashodi u iznosu od 102.000,00 kn, subvencije iznose 30.000,00 kn, pomoći 40.000,00 kn, naknade građanima i kućanstvima  iznose 1.045.000,00 </w:t>
      </w:r>
      <w:r>
        <w:rPr>
          <w:rFonts w:ascii="Arial Narrow" w:hAnsi="Arial Narrow"/>
          <w:sz w:val="24"/>
          <w:szCs w:val="24"/>
        </w:rPr>
        <w:t>kn i ostalih rashoda u iznosu od 961.000,00 kn.</w:t>
      </w:r>
    </w:p>
    <w:p w:rsidR="003E22FB" w:rsidRDefault="003E22FB">
      <w:pPr>
        <w:ind w:left="708"/>
        <w:jc w:val="both"/>
        <w:rPr>
          <w:rFonts w:ascii="Arial Narrow" w:hAnsi="Arial Narrow" w:hint="eastAsia"/>
          <w:sz w:val="24"/>
          <w:szCs w:val="24"/>
        </w:rPr>
      </w:pPr>
    </w:p>
    <w:p w:rsidR="003E22FB" w:rsidRDefault="00BC69F3">
      <w:pPr>
        <w:pStyle w:val="ListParagraph"/>
        <w:numPr>
          <w:ilvl w:val="0"/>
          <w:numId w:val="1"/>
        </w:numPr>
        <w:jc w:val="both"/>
        <w:rPr>
          <w:rFonts w:ascii="Arial Narrow" w:hAnsi="Arial Narrow" w:hint="eastAsia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PLANIRANE KAPITALNE INVESTICIJE OPĆINE DICMO U 2022.GODINI</w:t>
      </w:r>
    </w:p>
    <w:p w:rsidR="003E22FB" w:rsidRDefault="00BC69F3">
      <w:pPr>
        <w:ind w:firstLine="360"/>
        <w:jc w:val="both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2022.godini u Općini Dicmo za kapitalne investicije planirano je ukupno 5.216.250,00 kn, a one značajnije su:</w:t>
      </w:r>
    </w:p>
    <w:tbl>
      <w:tblPr>
        <w:tblStyle w:val="TableGrid"/>
        <w:tblW w:w="9288" w:type="dxa"/>
        <w:tblLayout w:type="fixed"/>
        <w:tblLook w:val="04A0"/>
      </w:tblPr>
      <w:tblGrid>
        <w:gridCol w:w="6913"/>
        <w:gridCol w:w="2375"/>
      </w:tblGrid>
      <w:tr w:rsidR="003E22FB">
        <w:tc>
          <w:tcPr>
            <w:tcW w:w="6912" w:type="dxa"/>
          </w:tcPr>
          <w:p w:rsidR="003E22FB" w:rsidRDefault="00BC69F3">
            <w:pPr>
              <w:spacing w:after="0" w:line="240" w:lineRule="auto"/>
              <w:jc w:val="both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 xml:space="preserve"> </w:t>
            </w:r>
          </w:p>
          <w:p w:rsidR="003E22FB" w:rsidRDefault="00BC69F3">
            <w:pPr>
              <w:spacing w:after="0" w:line="240" w:lineRule="auto"/>
              <w:jc w:val="center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>Kapitalna investicija</w:t>
            </w:r>
          </w:p>
        </w:tc>
        <w:tc>
          <w:tcPr>
            <w:tcW w:w="2375" w:type="dxa"/>
          </w:tcPr>
          <w:p w:rsidR="003E22FB" w:rsidRDefault="003E22FB">
            <w:pPr>
              <w:spacing w:after="0" w:line="240" w:lineRule="auto"/>
              <w:jc w:val="center"/>
              <w:rPr>
                <w:rFonts w:ascii="Arial Narrow" w:hAnsi="Arial Narrow" w:hint="eastAsia"/>
                <w:sz w:val="24"/>
                <w:szCs w:val="24"/>
              </w:rPr>
            </w:pPr>
          </w:p>
          <w:p w:rsidR="003E22FB" w:rsidRDefault="00BC69F3">
            <w:pPr>
              <w:spacing w:after="0" w:line="240" w:lineRule="auto"/>
              <w:jc w:val="center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>Iznos/kn</w:t>
            </w:r>
          </w:p>
        </w:tc>
      </w:tr>
      <w:tr w:rsidR="003E22FB">
        <w:tc>
          <w:tcPr>
            <w:tcW w:w="6912" w:type="dxa"/>
          </w:tcPr>
          <w:p w:rsidR="003E22FB" w:rsidRDefault="003E22FB">
            <w:pPr>
              <w:spacing w:after="0" w:line="240" w:lineRule="auto"/>
              <w:jc w:val="both"/>
              <w:rPr>
                <w:rFonts w:ascii="Arial Narrow" w:hAnsi="Arial Narrow" w:hint="eastAsia"/>
                <w:sz w:val="24"/>
                <w:szCs w:val="24"/>
              </w:rPr>
            </w:pPr>
          </w:p>
          <w:p w:rsidR="003E22FB" w:rsidRDefault="00BC69F3">
            <w:pPr>
              <w:spacing w:after="0" w:line="240" w:lineRule="auto"/>
              <w:jc w:val="both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>Izgradnja dječjeg vrtića</w:t>
            </w:r>
          </w:p>
        </w:tc>
        <w:tc>
          <w:tcPr>
            <w:tcW w:w="2375" w:type="dxa"/>
          </w:tcPr>
          <w:p w:rsidR="003E22FB" w:rsidRDefault="003E22FB">
            <w:pPr>
              <w:spacing w:after="0" w:line="240" w:lineRule="auto"/>
              <w:jc w:val="both"/>
              <w:rPr>
                <w:rFonts w:ascii="Arial Narrow" w:hAnsi="Arial Narrow" w:hint="eastAsia"/>
                <w:sz w:val="24"/>
                <w:szCs w:val="24"/>
              </w:rPr>
            </w:pPr>
          </w:p>
          <w:p w:rsidR="003E22FB" w:rsidRDefault="00BC69F3">
            <w:pPr>
              <w:spacing w:after="0" w:line="240" w:lineRule="auto"/>
              <w:jc w:val="right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>1.000.000,00</w:t>
            </w:r>
          </w:p>
        </w:tc>
      </w:tr>
      <w:tr w:rsidR="003E22FB">
        <w:tc>
          <w:tcPr>
            <w:tcW w:w="6912" w:type="dxa"/>
          </w:tcPr>
          <w:p w:rsidR="003E22FB" w:rsidRDefault="00BC69F3">
            <w:pPr>
              <w:spacing w:after="0" w:line="240" w:lineRule="auto"/>
              <w:jc w:val="both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>Izgradnja zelenog parka</w:t>
            </w:r>
          </w:p>
        </w:tc>
        <w:tc>
          <w:tcPr>
            <w:tcW w:w="2375" w:type="dxa"/>
          </w:tcPr>
          <w:p w:rsidR="003E22FB" w:rsidRDefault="00BC69F3">
            <w:pPr>
              <w:spacing w:after="0" w:line="240" w:lineRule="auto"/>
              <w:jc w:val="right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>900.000,00</w:t>
            </w:r>
          </w:p>
        </w:tc>
      </w:tr>
      <w:tr w:rsidR="003E22FB">
        <w:tc>
          <w:tcPr>
            <w:tcW w:w="6912" w:type="dxa"/>
          </w:tcPr>
          <w:p w:rsidR="003E22FB" w:rsidRDefault="00BC69F3">
            <w:pPr>
              <w:spacing w:after="0" w:line="240" w:lineRule="auto"/>
              <w:jc w:val="both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>Uređenje ceste uz groblje u Osoju</w:t>
            </w:r>
          </w:p>
        </w:tc>
        <w:tc>
          <w:tcPr>
            <w:tcW w:w="2375" w:type="dxa"/>
          </w:tcPr>
          <w:p w:rsidR="003E22FB" w:rsidRDefault="00BC69F3">
            <w:pPr>
              <w:spacing w:after="0" w:line="240" w:lineRule="auto"/>
              <w:jc w:val="right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>200.000,00</w:t>
            </w:r>
          </w:p>
        </w:tc>
      </w:tr>
      <w:tr w:rsidR="003E22FB">
        <w:tc>
          <w:tcPr>
            <w:tcW w:w="6912" w:type="dxa"/>
          </w:tcPr>
          <w:p w:rsidR="003E22FB" w:rsidRDefault="00BC69F3">
            <w:pPr>
              <w:spacing w:after="0" w:line="240" w:lineRule="auto"/>
              <w:jc w:val="both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 xml:space="preserve">Izgradnja groblja </w:t>
            </w:r>
          </w:p>
        </w:tc>
        <w:tc>
          <w:tcPr>
            <w:tcW w:w="2375" w:type="dxa"/>
          </w:tcPr>
          <w:p w:rsidR="003E22FB" w:rsidRDefault="00BC69F3">
            <w:pPr>
              <w:spacing w:after="0" w:line="240" w:lineRule="auto"/>
              <w:jc w:val="right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>900.000,00</w:t>
            </w:r>
          </w:p>
        </w:tc>
      </w:tr>
      <w:tr w:rsidR="003E22FB">
        <w:tc>
          <w:tcPr>
            <w:tcW w:w="6912" w:type="dxa"/>
          </w:tcPr>
          <w:p w:rsidR="003E22FB" w:rsidRDefault="00BC69F3">
            <w:pPr>
              <w:spacing w:after="0" w:line="240" w:lineRule="auto"/>
              <w:jc w:val="both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>Komunalna infrastruktura RZ-istok</w:t>
            </w:r>
          </w:p>
        </w:tc>
        <w:tc>
          <w:tcPr>
            <w:tcW w:w="2375" w:type="dxa"/>
          </w:tcPr>
          <w:p w:rsidR="003E22FB" w:rsidRDefault="00BC69F3">
            <w:pPr>
              <w:spacing w:after="0" w:line="240" w:lineRule="auto"/>
              <w:jc w:val="right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>200.000,00</w:t>
            </w:r>
          </w:p>
        </w:tc>
      </w:tr>
      <w:tr w:rsidR="003E22FB">
        <w:tc>
          <w:tcPr>
            <w:tcW w:w="6912" w:type="dxa"/>
          </w:tcPr>
          <w:p w:rsidR="003E22FB" w:rsidRDefault="00BC69F3">
            <w:pPr>
              <w:spacing w:after="0" w:line="240" w:lineRule="auto"/>
              <w:jc w:val="both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>Komunalna infrastuktura RZ-zapad</w:t>
            </w:r>
          </w:p>
        </w:tc>
        <w:tc>
          <w:tcPr>
            <w:tcW w:w="2375" w:type="dxa"/>
          </w:tcPr>
          <w:p w:rsidR="003E22FB" w:rsidRDefault="00BC69F3">
            <w:pPr>
              <w:spacing w:after="0" w:line="240" w:lineRule="auto"/>
              <w:jc w:val="right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eastAsia="SimSun" w:hAnsi="Arial Narrow"/>
                <w:sz w:val="24"/>
                <w:szCs w:val="24"/>
              </w:rPr>
              <w:t>120.000,00</w:t>
            </w:r>
          </w:p>
        </w:tc>
      </w:tr>
      <w:tr w:rsidR="003E22FB">
        <w:tc>
          <w:tcPr>
            <w:tcW w:w="6912" w:type="dxa"/>
          </w:tcPr>
          <w:p w:rsidR="003E22FB" w:rsidRDefault="003E22FB">
            <w:pPr>
              <w:spacing w:after="0" w:line="240" w:lineRule="auto"/>
              <w:jc w:val="both"/>
              <w:rPr>
                <w:rFonts w:ascii="Arial Narrow" w:hAnsi="Arial Narrow" w:hint="eastAsia"/>
                <w:sz w:val="24"/>
                <w:szCs w:val="24"/>
              </w:rPr>
            </w:pPr>
          </w:p>
        </w:tc>
        <w:tc>
          <w:tcPr>
            <w:tcW w:w="2375" w:type="dxa"/>
          </w:tcPr>
          <w:p w:rsidR="003E22FB" w:rsidRDefault="003E22FB">
            <w:pPr>
              <w:spacing w:after="0" w:line="240" w:lineRule="auto"/>
              <w:jc w:val="both"/>
              <w:rPr>
                <w:rFonts w:ascii="Arial Narrow" w:hAnsi="Arial Narrow" w:hint="eastAsia"/>
                <w:sz w:val="24"/>
                <w:szCs w:val="24"/>
              </w:rPr>
            </w:pPr>
          </w:p>
        </w:tc>
      </w:tr>
    </w:tbl>
    <w:p w:rsidR="003E22FB" w:rsidRDefault="003E22FB">
      <w:pPr>
        <w:ind w:firstLine="360"/>
        <w:rPr>
          <w:rFonts w:ascii="Arial Narrow" w:hAnsi="Arial Narrow" w:hint="eastAsia"/>
          <w:sz w:val="24"/>
          <w:szCs w:val="24"/>
        </w:rPr>
      </w:pPr>
    </w:p>
    <w:p w:rsidR="003E22FB" w:rsidRDefault="003E22FB">
      <w:pPr>
        <w:ind w:firstLine="360"/>
        <w:rPr>
          <w:rFonts w:ascii="Arial Narrow" w:hAnsi="Arial Narrow" w:hint="eastAsia"/>
          <w:sz w:val="24"/>
          <w:szCs w:val="24"/>
        </w:rPr>
      </w:pPr>
    </w:p>
    <w:p w:rsidR="003E22FB" w:rsidRDefault="00BC69F3">
      <w:pPr>
        <w:spacing w:after="0"/>
        <w:ind w:firstLine="360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OPĆINA </w:t>
      </w:r>
      <w:r>
        <w:rPr>
          <w:rFonts w:ascii="Arial Narrow" w:hAnsi="Arial Narrow"/>
          <w:sz w:val="24"/>
          <w:szCs w:val="24"/>
        </w:rPr>
        <w:t>DICMO</w:t>
      </w:r>
    </w:p>
    <w:p w:rsidR="003E22FB" w:rsidRDefault="003E22FB">
      <w:pPr>
        <w:spacing w:after="0"/>
        <w:ind w:firstLine="360"/>
        <w:rPr>
          <w:rFonts w:ascii="Arial Narrow" w:hAnsi="Arial Narrow" w:hint="eastAsia"/>
          <w:sz w:val="24"/>
          <w:szCs w:val="24"/>
        </w:rPr>
      </w:pPr>
    </w:p>
    <w:p w:rsidR="003E22FB" w:rsidRDefault="00BC69F3">
      <w:pPr>
        <w:spacing w:after="0"/>
        <w:ind w:firstLine="360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Kraj 43</w:t>
      </w:r>
    </w:p>
    <w:p w:rsidR="003E22FB" w:rsidRDefault="00BC69F3">
      <w:pPr>
        <w:spacing w:after="0"/>
        <w:ind w:firstLine="360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Dicmo Kraj </w:t>
      </w:r>
    </w:p>
    <w:p w:rsidR="003E22FB" w:rsidRDefault="00BC69F3">
      <w:pPr>
        <w:spacing w:after="0"/>
        <w:ind w:firstLine="360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21232 DICMO</w:t>
      </w:r>
    </w:p>
    <w:p w:rsidR="003E22FB" w:rsidRDefault="00BC69F3">
      <w:pPr>
        <w:spacing w:after="0"/>
        <w:ind w:firstLine="360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Tel: 021 837 151</w:t>
      </w:r>
    </w:p>
    <w:p w:rsidR="003E22FB" w:rsidRDefault="00BC69F3">
      <w:pPr>
        <w:spacing w:after="0"/>
        <w:ind w:firstLine="360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Fax: 021 837 466</w:t>
      </w:r>
    </w:p>
    <w:p w:rsidR="003E22FB" w:rsidRDefault="00BC69F3">
      <w:pPr>
        <w:spacing w:after="0"/>
        <w:ind w:firstLine="360"/>
        <w:rPr>
          <w:rFonts w:ascii="Arial Narrow" w:hAnsi="Arial Narrow" w:hint="eastAsia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e-mai: </w:t>
      </w:r>
      <w:hyperlink r:id="rId6">
        <w:r>
          <w:rPr>
            <w:rStyle w:val="Hyperlink"/>
            <w:rFonts w:ascii="Arial Narrow" w:hAnsi="Arial Narrow"/>
            <w:sz w:val="24"/>
            <w:szCs w:val="24"/>
          </w:rPr>
          <w:t>opcina@dicmo.hr</w:t>
        </w:r>
      </w:hyperlink>
      <w:r>
        <w:rPr>
          <w:rFonts w:ascii="Arial Narrow" w:hAnsi="Arial Narrow"/>
          <w:sz w:val="24"/>
          <w:szCs w:val="24"/>
        </w:rPr>
        <w:t xml:space="preserve"> </w:t>
      </w:r>
    </w:p>
    <w:sectPr w:rsidR="003E22FB" w:rsidSect="003E22F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73C8"/>
    <w:multiLevelType w:val="multilevel"/>
    <w:tmpl w:val="37AC0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B857B5"/>
    <w:multiLevelType w:val="multilevel"/>
    <w:tmpl w:val="0630CA9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E14DF"/>
    <w:multiLevelType w:val="multilevel"/>
    <w:tmpl w:val="A7CA8D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2191AEF"/>
    <w:multiLevelType w:val="multilevel"/>
    <w:tmpl w:val="EE6EBA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8D836AF"/>
    <w:multiLevelType w:val="multilevel"/>
    <w:tmpl w:val="D654000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</w:compat>
  <w:rsids>
    <w:rsidRoot w:val="003E22FB"/>
    <w:rsid w:val="003E22FB"/>
    <w:rsid w:val="00B6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709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4BE2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rsid w:val="003E22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3E22FB"/>
    <w:pPr>
      <w:spacing w:after="140"/>
    </w:pPr>
  </w:style>
  <w:style w:type="paragraph" w:styleId="List">
    <w:name w:val="List"/>
    <w:basedOn w:val="BodyText"/>
    <w:rsid w:val="003E22FB"/>
    <w:rPr>
      <w:rFonts w:cs="Mangal"/>
    </w:rPr>
  </w:style>
  <w:style w:type="paragraph" w:styleId="Caption">
    <w:name w:val="caption"/>
    <w:basedOn w:val="Normal"/>
    <w:qFormat/>
    <w:rsid w:val="003E2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3E22FB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70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9D8"/>
    <w:pPr>
      <w:ind w:left="720"/>
      <w:contextualSpacing/>
    </w:pPr>
  </w:style>
  <w:style w:type="table" w:styleId="TableGrid">
    <w:name w:val="Table Grid"/>
    <w:basedOn w:val="TableNormal"/>
    <w:uiPriority w:val="59"/>
    <w:rsid w:val="00A84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dicmo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858</Words>
  <Characters>4895</Characters>
  <Application>Microsoft Office Word</Application>
  <DocSecurity>0</DocSecurity>
  <Lines>40</Lines>
  <Paragraphs>11</Paragraphs>
  <ScaleCrop>false</ScaleCrop>
  <Company>Grizli777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mvukas</dc:creator>
  <dc:description/>
  <cp:lastModifiedBy/>
  <cp:revision>9</cp:revision>
  <cp:lastPrinted>2019-11-19T11:44:00Z</cp:lastPrinted>
  <dcterms:created xsi:type="dcterms:W3CDTF">2019-11-19T08:50:00Z</dcterms:created>
  <dcterms:modified xsi:type="dcterms:W3CDTF">2022-01-11T10:35:00Z</dcterms:modified>
  <dc:language>hr-HR</dc:language>
</cp:coreProperties>
</file>